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53"/>
      </w:tblGrid>
      <w:tr w:rsidR="00AE0AE9" w14:paraId="4AE0A28E" w14:textId="77777777" w:rsidTr="00AE0AE9">
        <w:trPr>
          <w:trHeight w:val="720"/>
        </w:trPr>
        <w:tc>
          <w:tcPr>
            <w:tcW w:w="8453" w:type="dxa"/>
          </w:tcPr>
          <w:p w14:paraId="07FD8F4A" w14:textId="77777777" w:rsidR="00AE0AE9" w:rsidRPr="00E35811" w:rsidRDefault="00AE0AE9" w:rsidP="00AE0AE9">
            <w:pPr>
              <w:jc w:val="center"/>
              <w:rPr>
                <w:rFonts w:ascii="Times" w:hAnsi="Times"/>
                <w:b/>
              </w:rPr>
            </w:pPr>
            <w:bookmarkStart w:id="0" w:name="_GoBack"/>
            <w:bookmarkEnd w:id="0"/>
            <w:r w:rsidRPr="00E35811">
              <w:rPr>
                <w:rFonts w:ascii="Times" w:hAnsi="Times"/>
                <w:b/>
              </w:rPr>
              <w:t xml:space="preserve">Minorités et peuples autochtones : nouvelles problématiques </w:t>
            </w:r>
          </w:p>
          <w:p w14:paraId="257737AE" w14:textId="77777777" w:rsidR="00AE0AE9" w:rsidRPr="00AE0AE9" w:rsidRDefault="00AE0AE9" w:rsidP="00AE0AE9">
            <w:pPr>
              <w:jc w:val="center"/>
              <w:rPr>
                <w:rFonts w:ascii="Times" w:hAnsi="Times"/>
                <w:b/>
                <w:sz w:val="20"/>
                <w:szCs w:val="20"/>
              </w:rPr>
            </w:pPr>
            <w:r w:rsidRPr="00AE0AE9">
              <w:rPr>
                <w:rFonts w:ascii="Times" w:hAnsi="Times"/>
                <w:b/>
                <w:sz w:val="20"/>
                <w:szCs w:val="20"/>
              </w:rPr>
              <w:t xml:space="preserve">SciencesPo Aix/ Salle EPS 104  </w:t>
            </w:r>
          </w:p>
          <w:p w14:paraId="3B807A4D" w14:textId="33BDAE3B" w:rsidR="00AE0AE9" w:rsidRDefault="00AE0AE9" w:rsidP="00AE0AE9">
            <w:pPr>
              <w:jc w:val="center"/>
              <w:rPr>
                <w:rFonts w:ascii="Times" w:hAnsi="Times"/>
                <w:b/>
              </w:rPr>
            </w:pPr>
            <w:r w:rsidRPr="00AE0AE9">
              <w:rPr>
                <w:rFonts w:ascii="Times" w:hAnsi="Times"/>
                <w:b/>
                <w:sz w:val="20"/>
                <w:szCs w:val="20"/>
              </w:rPr>
              <w:t>19 mars 2015 </w:t>
            </w:r>
          </w:p>
        </w:tc>
      </w:tr>
    </w:tbl>
    <w:p w14:paraId="370C511C" w14:textId="77777777" w:rsidR="006C2D1E" w:rsidRPr="00E35811" w:rsidRDefault="006C2D1E" w:rsidP="006C2D1E">
      <w:pPr>
        <w:jc w:val="both"/>
        <w:rPr>
          <w:rFonts w:ascii="Times" w:hAnsi="Times"/>
          <w:b/>
          <w:sz w:val="20"/>
          <w:szCs w:val="20"/>
        </w:rPr>
      </w:pPr>
    </w:p>
    <w:p w14:paraId="6E906F45" w14:textId="77777777" w:rsidR="006C2D1E" w:rsidRPr="00E35811" w:rsidRDefault="006C2D1E" w:rsidP="006C2D1E">
      <w:pPr>
        <w:jc w:val="both"/>
        <w:rPr>
          <w:rFonts w:ascii="Times" w:hAnsi="Times"/>
          <w:sz w:val="20"/>
          <w:szCs w:val="20"/>
        </w:rPr>
      </w:pPr>
    </w:p>
    <w:p w14:paraId="36098A93" w14:textId="77777777" w:rsidR="006C2D1E" w:rsidRPr="00E35811" w:rsidRDefault="006C2D1E" w:rsidP="006C2D1E">
      <w:pPr>
        <w:jc w:val="both"/>
        <w:rPr>
          <w:rFonts w:ascii="Times" w:hAnsi="Times"/>
          <w:b/>
          <w:sz w:val="20"/>
          <w:szCs w:val="20"/>
        </w:rPr>
      </w:pPr>
      <w:r w:rsidRPr="00E35811">
        <w:rPr>
          <w:rFonts w:ascii="Times" w:hAnsi="Times"/>
          <w:b/>
          <w:sz w:val="20"/>
          <w:szCs w:val="20"/>
        </w:rPr>
        <w:t>Matinée : Accueil : 9h00 / Début de la séance : 9h</w:t>
      </w:r>
      <w:r>
        <w:rPr>
          <w:rFonts w:ascii="Times" w:hAnsi="Times"/>
          <w:b/>
          <w:sz w:val="20"/>
          <w:szCs w:val="20"/>
        </w:rPr>
        <w:t xml:space="preserve">15 </w:t>
      </w:r>
    </w:p>
    <w:p w14:paraId="27160172" w14:textId="77777777" w:rsidR="006C2D1E" w:rsidRPr="00E35811" w:rsidRDefault="006C2D1E" w:rsidP="006C2D1E">
      <w:pPr>
        <w:jc w:val="both"/>
        <w:rPr>
          <w:rFonts w:ascii="Times" w:hAnsi="Times"/>
          <w:sz w:val="20"/>
          <w:szCs w:val="20"/>
        </w:rPr>
      </w:pPr>
    </w:p>
    <w:p w14:paraId="1242364D" w14:textId="77777777" w:rsidR="006C2D1E" w:rsidRPr="00E35811" w:rsidRDefault="006C2D1E" w:rsidP="006C2D1E">
      <w:pPr>
        <w:pStyle w:val="Sansinterligne"/>
        <w:jc w:val="both"/>
        <w:rPr>
          <w:rFonts w:ascii="Times" w:hAnsi="Times"/>
          <w:sz w:val="20"/>
          <w:szCs w:val="20"/>
        </w:rPr>
      </w:pPr>
      <w:r w:rsidRPr="00E35811">
        <w:rPr>
          <w:rFonts w:ascii="Times" w:hAnsi="Times"/>
          <w:sz w:val="20"/>
          <w:szCs w:val="20"/>
        </w:rPr>
        <w:t>Laurent Sermet</w:t>
      </w:r>
    </w:p>
    <w:p w14:paraId="1129F12E" w14:textId="472848AC" w:rsidR="006C2D1E" w:rsidRPr="00E35811" w:rsidRDefault="006C2D1E" w:rsidP="006C2D1E">
      <w:pPr>
        <w:pStyle w:val="Sansinterligne"/>
        <w:jc w:val="both"/>
        <w:rPr>
          <w:rFonts w:ascii="Times" w:hAnsi="Times"/>
          <w:sz w:val="20"/>
          <w:szCs w:val="20"/>
        </w:rPr>
      </w:pPr>
      <w:r w:rsidRPr="00E35811">
        <w:rPr>
          <w:rFonts w:ascii="Times" w:hAnsi="Times"/>
          <w:sz w:val="20"/>
          <w:szCs w:val="20"/>
        </w:rPr>
        <w:t>Professeur à SciencesPo Aix, publiciste</w:t>
      </w:r>
      <w:r w:rsidR="00AE0AE9">
        <w:rPr>
          <w:rFonts w:ascii="Times" w:hAnsi="Times"/>
          <w:sz w:val="20"/>
          <w:szCs w:val="20"/>
        </w:rPr>
        <w:t>, Cherpa</w:t>
      </w:r>
    </w:p>
    <w:p w14:paraId="111636F3" w14:textId="77777777" w:rsidR="006C2D1E" w:rsidRPr="00E35811" w:rsidRDefault="006C2D1E" w:rsidP="006C2D1E">
      <w:pPr>
        <w:jc w:val="both"/>
        <w:rPr>
          <w:rFonts w:ascii="Times" w:hAnsi="Times"/>
          <w:b/>
          <w:sz w:val="20"/>
          <w:szCs w:val="20"/>
        </w:rPr>
      </w:pPr>
      <w:r w:rsidRPr="00E35811">
        <w:rPr>
          <w:rFonts w:ascii="Times" w:hAnsi="Times"/>
          <w:b/>
          <w:sz w:val="20"/>
          <w:szCs w:val="20"/>
        </w:rPr>
        <w:t xml:space="preserve">Propos introductifs </w:t>
      </w:r>
    </w:p>
    <w:p w14:paraId="1C46B576" w14:textId="77777777" w:rsidR="006C2D1E" w:rsidRPr="00E35811" w:rsidRDefault="006C2D1E" w:rsidP="006C2D1E">
      <w:pPr>
        <w:jc w:val="both"/>
        <w:rPr>
          <w:rFonts w:ascii="Times" w:hAnsi="Times"/>
          <w:sz w:val="20"/>
          <w:szCs w:val="20"/>
        </w:rPr>
      </w:pPr>
    </w:p>
    <w:p w14:paraId="5FAC37A6" w14:textId="77777777" w:rsidR="006C2D1E" w:rsidRPr="001D2413" w:rsidRDefault="006C2D1E" w:rsidP="006C2D1E">
      <w:pPr>
        <w:jc w:val="both"/>
        <w:rPr>
          <w:rFonts w:ascii="Times" w:hAnsi="Times"/>
          <w:sz w:val="20"/>
          <w:szCs w:val="20"/>
        </w:rPr>
      </w:pPr>
      <w:r w:rsidRPr="001D2413">
        <w:rPr>
          <w:rFonts w:ascii="Times" w:hAnsi="Times"/>
          <w:sz w:val="20"/>
          <w:szCs w:val="20"/>
        </w:rPr>
        <w:t xml:space="preserve">Raphaël Liogier, </w:t>
      </w:r>
    </w:p>
    <w:p w14:paraId="6CDFB597" w14:textId="755A45E0" w:rsidR="006C2D1E" w:rsidRPr="001D2413" w:rsidRDefault="006C2D1E" w:rsidP="006C2D1E">
      <w:pPr>
        <w:jc w:val="both"/>
        <w:rPr>
          <w:rFonts w:ascii="Times" w:hAnsi="Times"/>
          <w:sz w:val="20"/>
          <w:szCs w:val="20"/>
        </w:rPr>
      </w:pPr>
      <w:r w:rsidRPr="001D2413">
        <w:rPr>
          <w:rFonts w:ascii="Times" w:hAnsi="Times"/>
          <w:sz w:val="20"/>
          <w:szCs w:val="20"/>
        </w:rPr>
        <w:t>Professeur à SciencesPo Aix</w:t>
      </w:r>
      <w:r>
        <w:rPr>
          <w:rFonts w:ascii="Times" w:hAnsi="Times"/>
          <w:sz w:val="20"/>
          <w:szCs w:val="20"/>
        </w:rPr>
        <w:t>, sociologue</w:t>
      </w:r>
      <w:r w:rsidR="00AE0AE9">
        <w:rPr>
          <w:rFonts w:ascii="Times" w:hAnsi="Times"/>
          <w:sz w:val="20"/>
          <w:szCs w:val="20"/>
        </w:rPr>
        <w:t>, Cherpa</w:t>
      </w:r>
      <w:r w:rsidRPr="001D2413">
        <w:rPr>
          <w:rFonts w:ascii="Times" w:hAnsi="Times"/>
          <w:sz w:val="20"/>
          <w:szCs w:val="20"/>
        </w:rPr>
        <w:t xml:space="preserve"> </w:t>
      </w:r>
    </w:p>
    <w:p w14:paraId="5D465D56" w14:textId="77777777" w:rsidR="006C2D1E" w:rsidRPr="001D2413" w:rsidRDefault="006C2D1E" w:rsidP="006C2D1E">
      <w:pPr>
        <w:jc w:val="both"/>
        <w:rPr>
          <w:rFonts w:ascii="Times" w:hAnsi="Times"/>
          <w:b/>
          <w:sz w:val="20"/>
          <w:szCs w:val="20"/>
        </w:rPr>
      </w:pPr>
      <w:r w:rsidRPr="001D2413">
        <w:rPr>
          <w:rFonts w:ascii="Times" w:hAnsi="Times"/>
          <w:b/>
          <w:sz w:val="20"/>
          <w:szCs w:val="20"/>
        </w:rPr>
        <w:t>Altérité et globalisation</w:t>
      </w:r>
    </w:p>
    <w:p w14:paraId="6F779344" w14:textId="77777777" w:rsidR="006C2D1E" w:rsidRPr="00E35811" w:rsidRDefault="006C2D1E" w:rsidP="006C2D1E">
      <w:pPr>
        <w:jc w:val="both"/>
        <w:rPr>
          <w:rFonts w:ascii="Times" w:hAnsi="Times"/>
          <w:sz w:val="20"/>
          <w:szCs w:val="20"/>
        </w:rPr>
      </w:pPr>
    </w:p>
    <w:p w14:paraId="59598E8A" w14:textId="77777777" w:rsidR="006C2D1E" w:rsidRPr="00E35811" w:rsidRDefault="006C2D1E" w:rsidP="006C2D1E">
      <w:pPr>
        <w:jc w:val="both"/>
        <w:rPr>
          <w:rFonts w:ascii="Times" w:hAnsi="Times"/>
          <w:sz w:val="20"/>
          <w:szCs w:val="20"/>
        </w:rPr>
      </w:pPr>
      <w:r w:rsidRPr="00E35811">
        <w:rPr>
          <w:rFonts w:ascii="Times" w:hAnsi="Times"/>
          <w:sz w:val="20"/>
          <w:szCs w:val="20"/>
        </w:rPr>
        <w:t xml:space="preserve">Romain Pinchon </w:t>
      </w:r>
    </w:p>
    <w:p w14:paraId="5BBE2144" w14:textId="77777777" w:rsidR="006C2D1E" w:rsidRPr="00E35811" w:rsidRDefault="006C2D1E" w:rsidP="006C2D1E">
      <w:pPr>
        <w:jc w:val="both"/>
        <w:rPr>
          <w:rFonts w:ascii="Times" w:hAnsi="Times"/>
          <w:b/>
          <w:sz w:val="20"/>
          <w:szCs w:val="20"/>
        </w:rPr>
      </w:pPr>
      <w:r w:rsidRPr="00E35811">
        <w:rPr>
          <w:rFonts w:ascii="Times" w:hAnsi="Times"/>
          <w:sz w:val="20"/>
          <w:szCs w:val="20"/>
        </w:rPr>
        <w:t>Ater, Bordeaux IV, publiciste</w:t>
      </w:r>
    </w:p>
    <w:p w14:paraId="280F2571" w14:textId="77777777" w:rsidR="006C2D1E" w:rsidRPr="00E35811" w:rsidRDefault="006C2D1E" w:rsidP="006C2D1E">
      <w:pPr>
        <w:jc w:val="both"/>
        <w:rPr>
          <w:rFonts w:ascii="Times" w:hAnsi="Times"/>
          <w:b/>
          <w:sz w:val="20"/>
          <w:szCs w:val="20"/>
        </w:rPr>
      </w:pPr>
      <w:r w:rsidRPr="00E35811">
        <w:rPr>
          <w:rFonts w:ascii="Times" w:hAnsi="Times"/>
          <w:b/>
          <w:sz w:val="20"/>
          <w:szCs w:val="20"/>
        </w:rPr>
        <w:t>La déclaration des droits des peuples autochtone au prisme du droit international coutumier (Analyse performative des discours sur le droit international coutumier des peuples autochtones) </w:t>
      </w:r>
    </w:p>
    <w:p w14:paraId="681C1D91" w14:textId="77777777" w:rsidR="006C2D1E" w:rsidRPr="00E35811" w:rsidRDefault="006C2D1E" w:rsidP="006C2D1E">
      <w:pPr>
        <w:jc w:val="both"/>
        <w:rPr>
          <w:rFonts w:ascii="Times" w:hAnsi="Times"/>
          <w:b/>
          <w:sz w:val="20"/>
          <w:szCs w:val="20"/>
        </w:rPr>
      </w:pPr>
    </w:p>
    <w:p w14:paraId="19A72263" w14:textId="77777777" w:rsidR="006C2D1E" w:rsidRPr="00E35811" w:rsidRDefault="006C2D1E" w:rsidP="006C2D1E">
      <w:pPr>
        <w:jc w:val="both"/>
        <w:rPr>
          <w:rFonts w:ascii="Times" w:hAnsi="Times"/>
          <w:sz w:val="20"/>
          <w:szCs w:val="20"/>
        </w:rPr>
      </w:pPr>
      <w:r w:rsidRPr="00E35811">
        <w:rPr>
          <w:rFonts w:ascii="Times" w:hAnsi="Times"/>
          <w:sz w:val="20"/>
          <w:szCs w:val="20"/>
        </w:rPr>
        <w:t xml:space="preserve">François Féral, </w:t>
      </w:r>
    </w:p>
    <w:p w14:paraId="3BDEFA38" w14:textId="14776554" w:rsidR="006C2D1E" w:rsidRPr="00E35811" w:rsidRDefault="006C2D1E" w:rsidP="006C2D1E">
      <w:pPr>
        <w:jc w:val="both"/>
        <w:rPr>
          <w:rFonts w:ascii="Times" w:hAnsi="Times"/>
          <w:sz w:val="20"/>
          <w:szCs w:val="20"/>
        </w:rPr>
      </w:pPr>
      <w:r w:rsidRPr="00E35811">
        <w:rPr>
          <w:rFonts w:ascii="Times" w:hAnsi="Times"/>
          <w:sz w:val="20"/>
          <w:szCs w:val="20"/>
        </w:rPr>
        <w:t xml:space="preserve">Professeur </w:t>
      </w:r>
      <w:r w:rsidR="00AE0AE9">
        <w:rPr>
          <w:rFonts w:ascii="Times" w:hAnsi="Times"/>
          <w:sz w:val="20"/>
          <w:szCs w:val="20"/>
        </w:rPr>
        <w:t xml:space="preserve">et Président </w:t>
      </w:r>
      <w:r w:rsidRPr="00E35811">
        <w:rPr>
          <w:rFonts w:ascii="Times" w:hAnsi="Times"/>
          <w:sz w:val="20"/>
          <w:szCs w:val="20"/>
        </w:rPr>
        <w:t>d’Université honoraire</w:t>
      </w:r>
      <w:r w:rsidR="00AE0AE9">
        <w:rPr>
          <w:rFonts w:ascii="Times" w:hAnsi="Times"/>
          <w:sz w:val="20"/>
          <w:szCs w:val="20"/>
        </w:rPr>
        <w:t>, EPHESS</w:t>
      </w:r>
      <w:r w:rsidRPr="00E35811">
        <w:rPr>
          <w:rFonts w:ascii="Times" w:hAnsi="Times"/>
          <w:sz w:val="20"/>
          <w:szCs w:val="20"/>
        </w:rPr>
        <w:t xml:space="preserve">, publiciste </w:t>
      </w:r>
    </w:p>
    <w:p w14:paraId="74321068" w14:textId="77777777" w:rsidR="006C2D1E" w:rsidRPr="00E35811" w:rsidRDefault="006C2D1E" w:rsidP="006C2D1E">
      <w:pPr>
        <w:rPr>
          <w:rFonts w:ascii="Times" w:eastAsia="Times New Roman" w:hAnsi="Times" w:cs="Times New Roman"/>
          <w:b/>
          <w:sz w:val="20"/>
          <w:szCs w:val="20"/>
        </w:rPr>
      </w:pPr>
      <w:r w:rsidRPr="00E35811">
        <w:rPr>
          <w:rFonts w:ascii="Times" w:eastAsia="Times New Roman" w:hAnsi="Times" w:cs="Tahoma"/>
          <w:b/>
          <w:color w:val="000000"/>
          <w:sz w:val="20"/>
          <w:szCs w:val="20"/>
          <w:shd w:val="clear" w:color="auto" w:fill="FFFFFF"/>
        </w:rPr>
        <w:t>Les accords de Nouméa et leur contribution à nouvelle approche du droit</w:t>
      </w:r>
    </w:p>
    <w:p w14:paraId="3FAC4C5C" w14:textId="77777777" w:rsidR="006C2D1E" w:rsidRPr="00E35811" w:rsidRDefault="006C2D1E" w:rsidP="006C2D1E">
      <w:pPr>
        <w:jc w:val="both"/>
        <w:rPr>
          <w:rFonts w:ascii="Times" w:hAnsi="Times"/>
          <w:sz w:val="20"/>
          <w:szCs w:val="20"/>
        </w:rPr>
      </w:pPr>
    </w:p>
    <w:p w14:paraId="4FFA3286" w14:textId="1168AEBB" w:rsidR="006C2D1E" w:rsidRPr="00E35811" w:rsidRDefault="006C2D1E" w:rsidP="006C2D1E">
      <w:pPr>
        <w:jc w:val="both"/>
        <w:rPr>
          <w:rFonts w:ascii="Times" w:hAnsi="Times"/>
          <w:sz w:val="20"/>
          <w:szCs w:val="20"/>
        </w:rPr>
      </w:pPr>
      <w:r w:rsidRPr="00E35811">
        <w:rPr>
          <w:rFonts w:ascii="Times" w:hAnsi="Times"/>
          <w:sz w:val="20"/>
          <w:szCs w:val="20"/>
        </w:rPr>
        <w:t>Etudiants d</w:t>
      </w:r>
      <w:r w:rsidR="002056D6">
        <w:rPr>
          <w:rFonts w:ascii="Times" w:hAnsi="Times"/>
          <w:sz w:val="20"/>
          <w:szCs w:val="20"/>
        </w:rPr>
        <w:t xml:space="preserve">u cours </w:t>
      </w:r>
      <w:r w:rsidR="002056D6" w:rsidRPr="00AE0AE9">
        <w:rPr>
          <w:rFonts w:ascii="Times" w:hAnsi="Times"/>
          <w:i/>
          <w:sz w:val="20"/>
          <w:szCs w:val="20"/>
        </w:rPr>
        <w:t>Minority and Indigenous</w:t>
      </w:r>
      <w:r w:rsidRPr="00AE0AE9">
        <w:rPr>
          <w:rFonts w:ascii="Times" w:hAnsi="Times"/>
          <w:i/>
          <w:sz w:val="20"/>
          <w:szCs w:val="20"/>
        </w:rPr>
        <w:t xml:space="preserve"> </w:t>
      </w:r>
      <w:r w:rsidR="002056D6" w:rsidRPr="00AE0AE9">
        <w:rPr>
          <w:rFonts w:ascii="Times" w:hAnsi="Times"/>
          <w:i/>
          <w:sz w:val="20"/>
          <w:szCs w:val="20"/>
        </w:rPr>
        <w:t>P</w:t>
      </w:r>
      <w:r w:rsidRPr="00AE0AE9">
        <w:rPr>
          <w:rFonts w:ascii="Times" w:hAnsi="Times"/>
          <w:i/>
          <w:sz w:val="20"/>
          <w:szCs w:val="20"/>
        </w:rPr>
        <w:t>eoples</w:t>
      </w:r>
      <w:r w:rsidR="002056D6" w:rsidRPr="00AE0AE9">
        <w:rPr>
          <w:rFonts w:ascii="Times" w:hAnsi="Times"/>
          <w:i/>
          <w:sz w:val="20"/>
          <w:szCs w:val="20"/>
        </w:rPr>
        <w:t>’</w:t>
      </w:r>
      <w:r w:rsidRPr="00AE0AE9">
        <w:rPr>
          <w:rFonts w:ascii="Times" w:hAnsi="Times"/>
          <w:i/>
          <w:sz w:val="20"/>
          <w:szCs w:val="20"/>
        </w:rPr>
        <w:t xml:space="preserve"> </w:t>
      </w:r>
      <w:r w:rsidR="002056D6" w:rsidRPr="00AE0AE9">
        <w:rPr>
          <w:rFonts w:ascii="Times" w:hAnsi="Times"/>
          <w:i/>
          <w:sz w:val="20"/>
          <w:szCs w:val="20"/>
        </w:rPr>
        <w:t>R</w:t>
      </w:r>
      <w:r w:rsidRPr="00AE0AE9">
        <w:rPr>
          <w:rFonts w:ascii="Times" w:hAnsi="Times"/>
          <w:i/>
          <w:sz w:val="20"/>
          <w:szCs w:val="20"/>
        </w:rPr>
        <w:t>ights</w:t>
      </w:r>
      <w:r w:rsidRPr="00E35811">
        <w:rPr>
          <w:rFonts w:ascii="Times" w:hAnsi="Times"/>
          <w:sz w:val="20"/>
          <w:szCs w:val="20"/>
        </w:rPr>
        <w:t xml:space="preserve">, IEP, 4èmme année   </w:t>
      </w:r>
    </w:p>
    <w:p w14:paraId="4C7114FF" w14:textId="77777777" w:rsidR="006C2D1E" w:rsidRPr="00E35811" w:rsidRDefault="006C2D1E" w:rsidP="006C2D1E">
      <w:pPr>
        <w:jc w:val="both"/>
        <w:rPr>
          <w:rFonts w:ascii="Times" w:hAnsi="Times"/>
          <w:b/>
          <w:sz w:val="20"/>
          <w:szCs w:val="20"/>
        </w:rPr>
      </w:pPr>
      <w:r w:rsidRPr="00E35811">
        <w:rPr>
          <w:rFonts w:ascii="Times" w:hAnsi="Times"/>
          <w:b/>
          <w:sz w:val="20"/>
          <w:szCs w:val="20"/>
        </w:rPr>
        <w:t xml:space="preserve">The kanak Charter : a critical lecture (en anglais) </w:t>
      </w:r>
    </w:p>
    <w:p w14:paraId="293F5E11" w14:textId="77777777" w:rsidR="006C2D1E" w:rsidRPr="00E35811" w:rsidRDefault="006C2D1E" w:rsidP="006C2D1E">
      <w:pPr>
        <w:jc w:val="both"/>
        <w:rPr>
          <w:rFonts w:ascii="Times" w:hAnsi="Times"/>
          <w:b/>
          <w:sz w:val="20"/>
          <w:szCs w:val="20"/>
        </w:rPr>
      </w:pPr>
    </w:p>
    <w:p w14:paraId="7F088D6F" w14:textId="77777777" w:rsidR="006C2D1E" w:rsidRPr="00E35811" w:rsidRDefault="006C2D1E" w:rsidP="006C2D1E">
      <w:pPr>
        <w:jc w:val="both"/>
        <w:rPr>
          <w:rFonts w:ascii="Times" w:hAnsi="Times"/>
          <w:sz w:val="20"/>
          <w:szCs w:val="20"/>
        </w:rPr>
      </w:pPr>
      <w:r w:rsidRPr="00E35811">
        <w:rPr>
          <w:rFonts w:ascii="Times" w:hAnsi="Times"/>
          <w:sz w:val="20"/>
          <w:szCs w:val="20"/>
        </w:rPr>
        <w:t>Antoine Leca</w:t>
      </w:r>
    </w:p>
    <w:p w14:paraId="0626E4AC" w14:textId="77777777" w:rsidR="006C2D1E" w:rsidRPr="00E35811" w:rsidRDefault="006C2D1E" w:rsidP="006C2D1E">
      <w:pPr>
        <w:jc w:val="both"/>
        <w:rPr>
          <w:rFonts w:ascii="Times" w:hAnsi="Times"/>
          <w:sz w:val="20"/>
          <w:szCs w:val="20"/>
        </w:rPr>
      </w:pPr>
      <w:r w:rsidRPr="00E35811">
        <w:rPr>
          <w:rFonts w:ascii="Times" w:hAnsi="Times"/>
          <w:sz w:val="20"/>
          <w:szCs w:val="20"/>
        </w:rPr>
        <w:t xml:space="preserve">Professeur à Aix-Marseille Université, historien du droit </w:t>
      </w:r>
    </w:p>
    <w:p w14:paraId="1D1F4C04" w14:textId="77777777" w:rsidR="006C2D1E" w:rsidRPr="00E35811" w:rsidRDefault="006C2D1E" w:rsidP="006C2D1E">
      <w:pPr>
        <w:jc w:val="both"/>
        <w:rPr>
          <w:rFonts w:ascii="Times" w:hAnsi="Times"/>
          <w:b/>
          <w:sz w:val="20"/>
          <w:szCs w:val="20"/>
        </w:rPr>
      </w:pPr>
      <w:r w:rsidRPr="00E35811">
        <w:rPr>
          <w:rFonts w:ascii="Times" w:hAnsi="Times"/>
          <w:b/>
          <w:sz w:val="20"/>
          <w:szCs w:val="20"/>
        </w:rPr>
        <w:t>Les relations entre la Charte et le droit civil coutumier </w:t>
      </w:r>
    </w:p>
    <w:p w14:paraId="54B3EB67" w14:textId="77777777" w:rsidR="006C2D1E" w:rsidRPr="00E35811" w:rsidRDefault="006C2D1E" w:rsidP="006C2D1E">
      <w:pPr>
        <w:pStyle w:val="Sansinterligne"/>
        <w:jc w:val="both"/>
        <w:rPr>
          <w:rFonts w:ascii="Times" w:hAnsi="Times"/>
          <w:b/>
          <w:sz w:val="20"/>
          <w:szCs w:val="20"/>
        </w:rPr>
      </w:pPr>
    </w:p>
    <w:p w14:paraId="155A9FDE" w14:textId="77777777" w:rsidR="006C2D1E" w:rsidRPr="00E35811" w:rsidRDefault="006C2D1E" w:rsidP="006C2D1E">
      <w:pPr>
        <w:pStyle w:val="Sansinterligne"/>
        <w:jc w:val="both"/>
        <w:rPr>
          <w:rFonts w:ascii="Times" w:hAnsi="Times"/>
          <w:b/>
          <w:sz w:val="20"/>
          <w:szCs w:val="20"/>
        </w:rPr>
      </w:pPr>
    </w:p>
    <w:p w14:paraId="50B3CC22" w14:textId="77777777" w:rsidR="006C2D1E" w:rsidRPr="00E35811" w:rsidRDefault="006C2D1E" w:rsidP="006C2D1E">
      <w:pPr>
        <w:pStyle w:val="Sansinterligne"/>
        <w:jc w:val="both"/>
        <w:rPr>
          <w:rFonts w:ascii="Times" w:hAnsi="Times"/>
          <w:b/>
          <w:sz w:val="20"/>
          <w:szCs w:val="20"/>
        </w:rPr>
      </w:pPr>
      <w:r w:rsidRPr="00E35811">
        <w:rPr>
          <w:rFonts w:ascii="Times" w:hAnsi="Times"/>
          <w:b/>
          <w:sz w:val="20"/>
          <w:szCs w:val="20"/>
        </w:rPr>
        <w:t>Après-midi : 14h30</w:t>
      </w:r>
    </w:p>
    <w:p w14:paraId="1CAB0EF1" w14:textId="77777777" w:rsidR="006C2D1E" w:rsidRPr="00E35811" w:rsidRDefault="006C2D1E" w:rsidP="006C2D1E">
      <w:pPr>
        <w:pStyle w:val="Sansinterligne"/>
        <w:jc w:val="both"/>
        <w:rPr>
          <w:rFonts w:ascii="Times" w:hAnsi="Times"/>
          <w:b/>
          <w:sz w:val="20"/>
          <w:szCs w:val="20"/>
        </w:rPr>
      </w:pPr>
    </w:p>
    <w:p w14:paraId="6968FE2D" w14:textId="77777777" w:rsidR="006C2D1E" w:rsidRPr="00E35811" w:rsidRDefault="006C2D1E" w:rsidP="006C2D1E">
      <w:pPr>
        <w:pStyle w:val="Sansinterligne"/>
        <w:jc w:val="both"/>
        <w:rPr>
          <w:rFonts w:ascii="Times" w:hAnsi="Times"/>
          <w:sz w:val="20"/>
          <w:szCs w:val="20"/>
        </w:rPr>
      </w:pPr>
      <w:r w:rsidRPr="00E35811">
        <w:rPr>
          <w:rFonts w:ascii="Times" w:hAnsi="Times"/>
          <w:sz w:val="20"/>
          <w:szCs w:val="20"/>
        </w:rPr>
        <w:t>Laurent Sermet</w:t>
      </w:r>
    </w:p>
    <w:p w14:paraId="7BEC0140" w14:textId="233791B8" w:rsidR="006C2D1E" w:rsidRPr="00E35811" w:rsidRDefault="006C2D1E" w:rsidP="006C2D1E">
      <w:pPr>
        <w:pStyle w:val="Sansinterligne"/>
        <w:jc w:val="both"/>
        <w:rPr>
          <w:rFonts w:ascii="Times" w:hAnsi="Times"/>
          <w:sz w:val="20"/>
          <w:szCs w:val="20"/>
        </w:rPr>
      </w:pPr>
      <w:r w:rsidRPr="00E35811">
        <w:rPr>
          <w:rFonts w:ascii="Times" w:hAnsi="Times"/>
          <w:sz w:val="20"/>
          <w:szCs w:val="20"/>
        </w:rPr>
        <w:t>Professeur à SciencesPo Aix, publiciste</w:t>
      </w:r>
      <w:r w:rsidR="00AE0AE9">
        <w:rPr>
          <w:rFonts w:ascii="Times" w:hAnsi="Times"/>
          <w:sz w:val="20"/>
          <w:szCs w:val="20"/>
        </w:rPr>
        <w:t>, Cherpa</w:t>
      </w:r>
    </w:p>
    <w:p w14:paraId="27F8EC96" w14:textId="77777777" w:rsidR="006C2D1E" w:rsidRPr="00E35811" w:rsidRDefault="006C2D1E" w:rsidP="006C2D1E">
      <w:pPr>
        <w:pStyle w:val="Sansinterligne"/>
        <w:jc w:val="both"/>
        <w:rPr>
          <w:rFonts w:ascii="Times" w:hAnsi="Times"/>
          <w:b/>
          <w:sz w:val="20"/>
          <w:szCs w:val="20"/>
        </w:rPr>
      </w:pPr>
      <w:r w:rsidRPr="00E35811">
        <w:rPr>
          <w:rFonts w:ascii="Times" w:hAnsi="Times"/>
          <w:b/>
          <w:sz w:val="20"/>
          <w:szCs w:val="20"/>
        </w:rPr>
        <w:t>Droits individuels et collectifs : perspectives ouvertes par la Charte du peuple kanak</w:t>
      </w:r>
    </w:p>
    <w:p w14:paraId="1399058B" w14:textId="77777777" w:rsidR="006C2D1E" w:rsidRPr="00E35811" w:rsidRDefault="006C2D1E" w:rsidP="006C2D1E">
      <w:pPr>
        <w:jc w:val="both"/>
        <w:rPr>
          <w:rFonts w:ascii="Times" w:hAnsi="Times"/>
          <w:b/>
          <w:sz w:val="20"/>
          <w:szCs w:val="20"/>
        </w:rPr>
      </w:pPr>
    </w:p>
    <w:p w14:paraId="7076712C" w14:textId="77777777" w:rsidR="006C2D1E" w:rsidRPr="00E35811" w:rsidRDefault="006C2D1E" w:rsidP="006C2D1E">
      <w:pPr>
        <w:rPr>
          <w:rFonts w:ascii="Times" w:hAnsi="Times"/>
          <w:sz w:val="20"/>
          <w:szCs w:val="20"/>
        </w:rPr>
      </w:pPr>
      <w:r w:rsidRPr="00E35811">
        <w:rPr>
          <w:rFonts w:ascii="Times" w:hAnsi="Times"/>
          <w:sz w:val="20"/>
          <w:szCs w:val="20"/>
        </w:rPr>
        <w:t>Mikhail Antonov</w:t>
      </w:r>
    </w:p>
    <w:p w14:paraId="0AE0905C" w14:textId="77777777" w:rsidR="006C2D1E" w:rsidRPr="00E35811" w:rsidRDefault="006C2D1E" w:rsidP="006C2D1E">
      <w:pPr>
        <w:rPr>
          <w:rFonts w:ascii="Times" w:hAnsi="Times"/>
          <w:sz w:val="20"/>
          <w:szCs w:val="20"/>
        </w:rPr>
      </w:pPr>
      <w:r w:rsidRPr="00E35811">
        <w:rPr>
          <w:rFonts w:ascii="Times" w:hAnsi="Times"/>
          <w:sz w:val="20"/>
          <w:szCs w:val="20"/>
        </w:rPr>
        <w:t>Associate professor, Legal theory, philosophy of law, comparative law</w:t>
      </w:r>
    </w:p>
    <w:p w14:paraId="640ED823" w14:textId="77777777" w:rsidR="006C2D1E" w:rsidRPr="00E35811" w:rsidRDefault="006C2D1E" w:rsidP="006C2D1E">
      <w:pPr>
        <w:rPr>
          <w:rFonts w:ascii="Times" w:hAnsi="Times"/>
          <w:sz w:val="20"/>
          <w:szCs w:val="20"/>
        </w:rPr>
      </w:pPr>
      <w:r w:rsidRPr="00E35811">
        <w:rPr>
          <w:rFonts w:ascii="Times" w:hAnsi="Times"/>
          <w:sz w:val="20"/>
          <w:szCs w:val="20"/>
        </w:rPr>
        <w:t>National Research University “Higher School of Economics” - - St.Petersburg (Russia)</w:t>
      </w:r>
    </w:p>
    <w:p w14:paraId="288691D4" w14:textId="77777777" w:rsidR="006C2D1E" w:rsidRPr="00E35811" w:rsidRDefault="006C2D1E" w:rsidP="006C2D1E">
      <w:pPr>
        <w:rPr>
          <w:rFonts w:ascii="Times" w:hAnsi="Times"/>
          <w:b/>
          <w:sz w:val="20"/>
          <w:szCs w:val="20"/>
        </w:rPr>
      </w:pPr>
      <w:r w:rsidRPr="00E35811">
        <w:rPr>
          <w:rFonts w:ascii="Times" w:hAnsi="Times"/>
          <w:b/>
          <w:sz w:val="20"/>
          <w:szCs w:val="20"/>
        </w:rPr>
        <w:t>Les restrictions juridiques des droits des minorités en vue du principe de souveraineté.</w:t>
      </w:r>
    </w:p>
    <w:p w14:paraId="4D95470F" w14:textId="77777777" w:rsidR="006C2D1E" w:rsidRPr="00E35811" w:rsidRDefault="006C2D1E" w:rsidP="006C2D1E">
      <w:pPr>
        <w:jc w:val="both"/>
        <w:rPr>
          <w:rFonts w:ascii="Times" w:hAnsi="Times"/>
          <w:b/>
          <w:sz w:val="20"/>
          <w:szCs w:val="20"/>
        </w:rPr>
      </w:pPr>
    </w:p>
    <w:p w14:paraId="72D3EA81" w14:textId="77777777" w:rsidR="006C2D1E" w:rsidRPr="00E35811" w:rsidRDefault="006C2D1E" w:rsidP="006C2D1E">
      <w:pPr>
        <w:rPr>
          <w:rFonts w:ascii="Times" w:hAnsi="Times"/>
          <w:sz w:val="20"/>
          <w:szCs w:val="20"/>
        </w:rPr>
      </w:pPr>
      <w:r w:rsidRPr="00E35811">
        <w:rPr>
          <w:rFonts w:ascii="Times" w:hAnsi="Times"/>
          <w:sz w:val="20"/>
          <w:szCs w:val="20"/>
        </w:rPr>
        <w:t xml:space="preserve">Sergei Akopov, </w:t>
      </w:r>
    </w:p>
    <w:p w14:paraId="46D851D2" w14:textId="77777777" w:rsidR="006C2D1E" w:rsidRPr="00E35811" w:rsidRDefault="006C2D1E" w:rsidP="006C2D1E">
      <w:pPr>
        <w:rPr>
          <w:rFonts w:ascii="Times" w:hAnsi="Times"/>
          <w:sz w:val="20"/>
          <w:szCs w:val="20"/>
        </w:rPr>
      </w:pPr>
      <w:r w:rsidRPr="00E35811">
        <w:rPr>
          <w:rFonts w:ascii="Times" w:hAnsi="Times"/>
          <w:sz w:val="20"/>
          <w:szCs w:val="20"/>
        </w:rPr>
        <w:t>Ph.D. political science, Associate professor, </w:t>
      </w:r>
    </w:p>
    <w:p w14:paraId="73C7C1F9" w14:textId="77777777" w:rsidR="006C2D1E" w:rsidRPr="00E35811" w:rsidRDefault="006C2D1E" w:rsidP="006C2D1E">
      <w:pPr>
        <w:rPr>
          <w:rFonts w:ascii="Times" w:hAnsi="Times"/>
          <w:sz w:val="20"/>
          <w:szCs w:val="20"/>
        </w:rPr>
      </w:pPr>
      <w:r w:rsidRPr="00E35811">
        <w:rPr>
          <w:rFonts w:ascii="Times" w:hAnsi="Times"/>
          <w:sz w:val="20"/>
          <w:szCs w:val="20"/>
        </w:rPr>
        <w:t>National Research University "Higher School of Economics" - St.Petersburg (Russia)</w:t>
      </w:r>
    </w:p>
    <w:p w14:paraId="516961BF" w14:textId="77777777" w:rsidR="006C2D1E" w:rsidRPr="00E35811" w:rsidRDefault="006C2D1E" w:rsidP="006C2D1E">
      <w:pPr>
        <w:rPr>
          <w:rFonts w:ascii="Times" w:hAnsi="Times"/>
          <w:b/>
          <w:sz w:val="20"/>
          <w:szCs w:val="20"/>
        </w:rPr>
      </w:pPr>
      <w:r w:rsidRPr="00E35811">
        <w:rPr>
          <w:rFonts w:ascii="Times" w:hAnsi="Times"/>
          <w:b/>
          <w:sz w:val="20"/>
          <w:szCs w:val="20"/>
        </w:rPr>
        <w:t>Minorités nationales et identités transnationales en Fédération de Russie</w:t>
      </w:r>
    </w:p>
    <w:p w14:paraId="52D7B2A1" w14:textId="77777777" w:rsidR="006C2D1E" w:rsidRPr="00E35811" w:rsidRDefault="006C2D1E" w:rsidP="006C2D1E">
      <w:pPr>
        <w:jc w:val="both"/>
        <w:rPr>
          <w:rFonts w:ascii="Times" w:hAnsi="Times"/>
          <w:b/>
          <w:sz w:val="20"/>
          <w:szCs w:val="20"/>
        </w:rPr>
      </w:pPr>
    </w:p>
    <w:p w14:paraId="37ECA6F3" w14:textId="77777777" w:rsidR="006C2D1E" w:rsidRPr="00E35811" w:rsidRDefault="006C2D1E" w:rsidP="006C2D1E">
      <w:pPr>
        <w:rPr>
          <w:rFonts w:ascii="Times" w:hAnsi="Times"/>
          <w:sz w:val="20"/>
          <w:szCs w:val="20"/>
        </w:rPr>
      </w:pPr>
      <w:r w:rsidRPr="00E35811">
        <w:rPr>
          <w:rFonts w:ascii="Times" w:hAnsi="Times"/>
          <w:sz w:val="20"/>
          <w:szCs w:val="20"/>
        </w:rPr>
        <w:t>Odina Benoist</w:t>
      </w:r>
    </w:p>
    <w:p w14:paraId="0CCD97AA" w14:textId="77777777" w:rsidR="006C2D1E" w:rsidRPr="00E35811" w:rsidRDefault="006C2D1E" w:rsidP="006C2D1E">
      <w:pPr>
        <w:rPr>
          <w:rFonts w:ascii="Times" w:hAnsi="Times"/>
          <w:sz w:val="20"/>
          <w:szCs w:val="20"/>
        </w:rPr>
      </w:pPr>
      <w:r w:rsidRPr="00E35811">
        <w:rPr>
          <w:rFonts w:ascii="Times" w:hAnsi="Times"/>
          <w:sz w:val="20"/>
          <w:szCs w:val="20"/>
        </w:rPr>
        <w:t>Maître de conférences, Aix-Marseille Université, Anthropologue,</w:t>
      </w:r>
    </w:p>
    <w:p w14:paraId="46401100" w14:textId="77777777" w:rsidR="006C2D1E" w:rsidRPr="00E35811" w:rsidRDefault="006C2D1E" w:rsidP="006C2D1E">
      <w:pPr>
        <w:rPr>
          <w:rFonts w:ascii="Times" w:hAnsi="Times"/>
          <w:b/>
          <w:sz w:val="20"/>
          <w:szCs w:val="20"/>
        </w:rPr>
      </w:pPr>
      <w:r w:rsidRPr="00E35811">
        <w:rPr>
          <w:rFonts w:ascii="Times" w:hAnsi="Times"/>
          <w:b/>
          <w:sz w:val="20"/>
          <w:szCs w:val="20"/>
        </w:rPr>
        <w:t>La mise en pratique du droit à la coutume dans le monde amérindien : tensions et contradictions</w:t>
      </w:r>
    </w:p>
    <w:p w14:paraId="22D90857" w14:textId="77777777" w:rsidR="006C2D1E" w:rsidRPr="00E35811" w:rsidRDefault="006C2D1E" w:rsidP="006C2D1E">
      <w:pPr>
        <w:jc w:val="both"/>
        <w:rPr>
          <w:rFonts w:ascii="Times" w:hAnsi="Times"/>
          <w:b/>
          <w:sz w:val="20"/>
          <w:szCs w:val="20"/>
        </w:rPr>
      </w:pPr>
    </w:p>
    <w:p w14:paraId="7B21B530" w14:textId="77777777" w:rsidR="006C2D1E" w:rsidRPr="00E35811" w:rsidRDefault="006C2D1E" w:rsidP="006C2D1E">
      <w:pPr>
        <w:jc w:val="both"/>
        <w:rPr>
          <w:rFonts w:ascii="Times" w:hAnsi="Times"/>
          <w:sz w:val="20"/>
          <w:szCs w:val="20"/>
        </w:rPr>
      </w:pPr>
      <w:r w:rsidRPr="00E35811">
        <w:rPr>
          <w:rFonts w:ascii="Times" w:hAnsi="Times"/>
          <w:sz w:val="20"/>
          <w:szCs w:val="20"/>
        </w:rPr>
        <w:t xml:space="preserve">Christophe Houry, </w:t>
      </w:r>
    </w:p>
    <w:p w14:paraId="5730EC7F" w14:textId="77777777" w:rsidR="006C2D1E" w:rsidRPr="00E35811" w:rsidRDefault="006C2D1E" w:rsidP="006C2D1E">
      <w:pPr>
        <w:jc w:val="both"/>
        <w:rPr>
          <w:rFonts w:ascii="Times" w:hAnsi="Times"/>
          <w:sz w:val="20"/>
          <w:szCs w:val="20"/>
        </w:rPr>
      </w:pPr>
      <w:r w:rsidRPr="00E35811">
        <w:rPr>
          <w:rFonts w:ascii="Times" w:hAnsi="Times"/>
          <w:sz w:val="20"/>
          <w:szCs w:val="20"/>
        </w:rPr>
        <w:t xml:space="preserve">Doctorant, Université de La Réunion </w:t>
      </w:r>
    </w:p>
    <w:p w14:paraId="0AED99EF" w14:textId="77777777" w:rsidR="006C2D1E" w:rsidRPr="00E35811" w:rsidRDefault="006C2D1E" w:rsidP="006C2D1E">
      <w:pPr>
        <w:pStyle w:val="Sansinterligne"/>
        <w:jc w:val="both"/>
        <w:rPr>
          <w:rFonts w:ascii="Times" w:hAnsi="Times"/>
          <w:b/>
          <w:sz w:val="20"/>
          <w:szCs w:val="20"/>
        </w:rPr>
      </w:pPr>
      <w:r w:rsidRPr="00E35811">
        <w:rPr>
          <w:rFonts w:ascii="Times" w:hAnsi="Times"/>
          <w:b/>
          <w:sz w:val="20"/>
          <w:szCs w:val="20"/>
        </w:rPr>
        <w:t>Approche critique du protocole de Nagoya</w:t>
      </w:r>
    </w:p>
    <w:p w14:paraId="58371879" w14:textId="77777777" w:rsidR="006C2D1E" w:rsidRPr="00E35811" w:rsidRDefault="006C2D1E" w:rsidP="006C2D1E">
      <w:pPr>
        <w:jc w:val="both"/>
        <w:rPr>
          <w:rFonts w:ascii="Times" w:hAnsi="Times"/>
          <w:b/>
          <w:sz w:val="20"/>
          <w:szCs w:val="20"/>
        </w:rPr>
      </w:pPr>
    </w:p>
    <w:p w14:paraId="54B2D211" w14:textId="77777777" w:rsidR="006C2D1E" w:rsidRPr="00E35811" w:rsidRDefault="006C2D1E" w:rsidP="006C2D1E">
      <w:pPr>
        <w:jc w:val="both"/>
        <w:rPr>
          <w:rFonts w:ascii="Times" w:hAnsi="Times"/>
          <w:b/>
          <w:sz w:val="20"/>
          <w:szCs w:val="20"/>
        </w:rPr>
      </w:pPr>
    </w:p>
    <w:p w14:paraId="6B31B688" w14:textId="77777777" w:rsidR="006C2D1E" w:rsidRPr="00E35811" w:rsidRDefault="006C2D1E" w:rsidP="006C2D1E">
      <w:pPr>
        <w:jc w:val="center"/>
        <w:rPr>
          <w:rFonts w:ascii="Times" w:hAnsi="Times"/>
          <w:sz w:val="20"/>
          <w:szCs w:val="20"/>
        </w:rPr>
      </w:pPr>
      <w:r w:rsidRPr="00E35811">
        <w:rPr>
          <w:rFonts w:ascii="Times" w:hAnsi="Times"/>
          <w:sz w:val="20"/>
          <w:szCs w:val="20"/>
        </w:rPr>
        <w:t>Norbert Rouland</w:t>
      </w:r>
    </w:p>
    <w:p w14:paraId="6D346FDF" w14:textId="77777777" w:rsidR="006C2D1E" w:rsidRPr="00E35811" w:rsidRDefault="006C2D1E" w:rsidP="006C2D1E">
      <w:pPr>
        <w:jc w:val="center"/>
        <w:rPr>
          <w:rFonts w:ascii="Times" w:eastAsia="Times New Roman" w:hAnsi="Times" w:cs="Tahoma"/>
          <w:color w:val="000000"/>
          <w:sz w:val="20"/>
          <w:szCs w:val="20"/>
          <w:shd w:val="clear" w:color="auto" w:fill="FFFFFF"/>
        </w:rPr>
      </w:pPr>
      <w:r w:rsidRPr="00E35811">
        <w:rPr>
          <w:rFonts w:ascii="Times" w:hAnsi="Times"/>
          <w:sz w:val="20"/>
          <w:szCs w:val="20"/>
        </w:rPr>
        <w:t xml:space="preserve">Professeur à Aix-Marseille Université, </w:t>
      </w:r>
      <w:r w:rsidRPr="00E35811">
        <w:rPr>
          <w:rFonts w:ascii="Times" w:eastAsia="Times New Roman" w:hAnsi="Times" w:cs="Tahoma"/>
          <w:color w:val="000000"/>
          <w:sz w:val="20"/>
          <w:szCs w:val="20"/>
          <w:shd w:val="clear" w:color="auto" w:fill="FFFFFF"/>
        </w:rPr>
        <w:t xml:space="preserve">Ancien Membre de l'Institut Universitaire de France </w:t>
      </w:r>
    </w:p>
    <w:p w14:paraId="21E6ED44" w14:textId="77777777" w:rsidR="006C2D1E" w:rsidRDefault="006C2D1E" w:rsidP="006C2D1E">
      <w:pPr>
        <w:jc w:val="center"/>
        <w:rPr>
          <w:rFonts w:ascii="Times" w:hAnsi="Times"/>
          <w:b/>
          <w:sz w:val="20"/>
          <w:szCs w:val="20"/>
        </w:rPr>
      </w:pPr>
      <w:r w:rsidRPr="00E35811">
        <w:rPr>
          <w:rFonts w:ascii="Times" w:eastAsia="Times New Roman" w:hAnsi="Times" w:cs="Tahoma"/>
          <w:color w:val="000000"/>
          <w:sz w:val="20"/>
          <w:szCs w:val="20"/>
          <w:shd w:val="clear" w:color="auto" w:fill="FFFFFF"/>
        </w:rPr>
        <w:t xml:space="preserve">(Chaire d'anthropologie juridique). </w:t>
      </w:r>
      <w:r w:rsidRPr="00E35811">
        <w:rPr>
          <w:rFonts w:ascii="Times" w:hAnsi="Times"/>
          <w:b/>
          <w:sz w:val="20"/>
          <w:szCs w:val="20"/>
        </w:rPr>
        <w:t>Rapport conclusif</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E0AE9" w14:paraId="67ED3AB5" w14:textId="77777777" w:rsidTr="00AE0AE9">
        <w:trPr>
          <w:trHeight w:val="720"/>
        </w:trPr>
        <w:tc>
          <w:tcPr>
            <w:tcW w:w="9000" w:type="dxa"/>
          </w:tcPr>
          <w:p w14:paraId="6BA22D27" w14:textId="77777777" w:rsidR="00AE0AE9" w:rsidRPr="00E35811" w:rsidRDefault="00AE0AE9" w:rsidP="00AE0AE9">
            <w:pPr>
              <w:jc w:val="center"/>
              <w:rPr>
                <w:rFonts w:ascii="Times" w:hAnsi="Times"/>
                <w:b/>
              </w:rPr>
            </w:pPr>
            <w:r w:rsidRPr="00E35811">
              <w:rPr>
                <w:rFonts w:ascii="Times" w:hAnsi="Times"/>
                <w:b/>
              </w:rPr>
              <w:lastRenderedPageBreak/>
              <w:t xml:space="preserve">Minorités et peuples autochtones : nouvelles problématiques </w:t>
            </w:r>
          </w:p>
          <w:p w14:paraId="0DFC3667" w14:textId="77777777" w:rsidR="00AE0AE9" w:rsidRPr="00AE0AE9" w:rsidRDefault="00AE0AE9" w:rsidP="00AE0AE9">
            <w:pPr>
              <w:jc w:val="center"/>
              <w:rPr>
                <w:rFonts w:ascii="Times" w:hAnsi="Times"/>
                <w:b/>
                <w:sz w:val="20"/>
                <w:szCs w:val="20"/>
              </w:rPr>
            </w:pPr>
            <w:r w:rsidRPr="00AE0AE9">
              <w:rPr>
                <w:rFonts w:ascii="Times" w:hAnsi="Times"/>
                <w:b/>
                <w:sz w:val="20"/>
                <w:szCs w:val="20"/>
              </w:rPr>
              <w:t xml:space="preserve">SciencesPo Aix/ Salle EPS 104  </w:t>
            </w:r>
          </w:p>
          <w:p w14:paraId="42EF0DB2" w14:textId="3C93F6E9" w:rsidR="00AE0AE9" w:rsidRDefault="00AE0AE9" w:rsidP="00AE0AE9">
            <w:pPr>
              <w:jc w:val="center"/>
              <w:rPr>
                <w:rFonts w:ascii="Times" w:hAnsi="Times"/>
                <w:b/>
              </w:rPr>
            </w:pPr>
            <w:r w:rsidRPr="00AE0AE9">
              <w:rPr>
                <w:rFonts w:ascii="Times" w:hAnsi="Times"/>
                <w:b/>
                <w:sz w:val="20"/>
                <w:szCs w:val="20"/>
              </w:rPr>
              <w:t>19 mars 2015 </w:t>
            </w:r>
          </w:p>
        </w:tc>
      </w:tr>
    </w:tbl>
    <w:p w14:paraId="5A480256" w14:textId="77777777" w:rsidR="008F4D32" w:rsidRPr="00E35811" w:rsidRDefault="008F4D32" w:rsidP="008F4D32">
      <w:pPr>
        <w:rPr>
          <w:rFonts w:ascii="Times" w:hAnsi="Times"/>
        </w:rPr>
      </w:pPr>
    </w:p>
    <w:p w14:paraId="4A84EF6D" w14:textId="77777777" w:rsidR="00420364" w:rsidRPr="00E35811" w:rsidRDefault="00420364" w:rsidP="008F4D32">
      <w:pPr>
        <w:rPr>
          <w:rFonts w:ascii="Times" w:hAnsi="Times"/>
        </w:rPr>
      </w:pPr>
    </w:p>
    <w:p w14:paraId="178E7895" w14:textId="77777777" w:rsidR="008F4D32" w:rsidRPr="00E35811" w:rsidRDefault="008F4D32" w:rsidP="008F4D32">
      <w:pPr>
        <w:rPr>
          <w:rFonts w:ascii="Times" w:hAnsi="Times"/>
        </w:rPr>
      </w:pPr>
    </w:p>
    <w:p w14:paraId="4FB4AFB7" w14:textId="77777777" w:rsidR="008F4D32" w:rsidRPr="00E35811" w:rsidRDefault="008F4D32" w:rsidP="008F4D32">
      <w:pPr>
        <w:jc w:val="both"/>
        <w:rPr>
          <w:rFonts w:ascii="Times" w:hAnsi="Times"/>
          <w:sz w:val="22"/>
          <w:szCs w:val="22"/>
        </w:rPr>
      </w:pPr>
    </w:p>
    <w:p w14:paraId="61C5D32C" w14:textId="77777777" w:rsidR="008F4D32" w:rsidRPr="00E35811" w:rsidRDefault="008F4D32" w:rsidP="008F4D32">
      <w:pPr>
        <w:jc w:val="both"/>
        <w:rPr>
          <w:rFonts w:ascii="Times" w:hAnsi="Times"/>
          <w:b/>
          <w:i/>
          <w:sz w:val="22"/>
          <w:szCs w:val="22"/>
        </w:rPr>
      </w:pPr>
      <w:r w:rsidRPr="00E35811">
        <w:rPr>
          <w:rFonts w:ascii="Times" w:hAnsi="Times"/>
          <w:b/>
          <w:i/>
          <w:sz w:val="22"/>
          <w:szCs w:val="22"/>
        </w:rPr>
        <w:t xml:space="preserve">Note conceptuelle : </w:t>
      </w:r>
    </w:p>
    <w:p w14:paraId="7D433B10" w14:textId="77777777" w:rsidR="008F4D32" w:rsidRPr="00E35811" w:rsidRDefault="008F4D32" w:rsidP="008F4D32">
      <w:pPr>
        <w:jc w:val="both"/>
        <w:rPr>
          <w:rFonts w:ascii="Times" w:hAnsi="Times"/>
          <w:sz w:val="22"/>
          <w:szCs w:val="22"/>
        </w:rPr>
      </w:pPr>
    </w:p>
    <w:p w14:paraId="173DCD3A" w14:textId="77777777" w:rsidR="008F4D32" w:rsidRPr="00E35811" w:rsidRDefault="008F4D32" w:rsidP="008F4D32">
      <w:pPr>
        <w:jc w:val="both"/>
        <w:rPr>
          <w:rFonts w:ascii="Times" w:hAnsi="Times"/>
          <w:sz w:val="22"/>
          <w:szCs w:val="22"/>
        </w:rPr>
      </w:pPr>
      <w:r w:rsidRPr="00E35811">
        <w:rPr>
          <w:rFonts w:ascii="Times" w:hAnsi="Times"/>
          <w:sz w:val="22"/>
          <w:szCs w:val="22"/>
        </w:rPr>
        <w:t xml:space="preserve">Parce que les grands juristes publicistes, comme Maurice Hauriou et Léon Duguit, ont célébré à l’envi la forme politique de l’Etat comme l’organisation sociale la plus achevée, les disciplines du droit constitutionnel et du droit administratif sont nées, se sont consolidées et nous en sommes les héritiers. Dans la formule de l’Etat de droit, que l’on se plaît à dé-historiciser, rien n’est vraiment nouveau si on prend le temps de lire nos prédécesseurs illustres. </w:t>
      </w:r>
    </w:p>
    <w:p w14:paraId="38F6D9A7" w14:textId="77777777" w:rsidR="008F4D32" w:rsidRPr="00E35811" w:rsidRDefault="008F4D32" w:rsidP="008F4D32">
      <w:pPr>
        <w:jc w:val="both"/>
        <w:rPr>
          <w:rFonts w:ascii="Times" w:hAnsi="Times"/>
          <w:sz w:val="22"/>
          <w:szCs w:val="22"/>
        </w:rPr>
      </w:pPr>
    </w:p>
    <w:p w14:paraId="71089C41" w14:textId="77777777" w:rsidR="008F4D32" w:rsidRPr="00E35811" w:rsidRDefault="008F4D32" w:rsidP="008F4D32">
      <w:pPr>
        <w:jc w:val="both"/>
        <w:rPr>
          <w:rFonts w:ascii="Times" w:hAnsi="Times"/>
          <w:sz w:val="22"/>
          <w:szCs w:val="22"/>
        </w:rPr>
      </w:pPr>
      <w:r w:rsidRPr="00E35811">
        <w:rPr>
          <w:rFonts w:ascii="Times" w:hAnsi="Times"/>
          <w:sz w:val="22"/>
          <w:szCs w:val="22"/>
        </w:rPr>
        <w:t xml:space="preserve">Et pourtant : l’Etat est-il autant que cela l’organisateur harmonieux de l’ordre social et le garant de nos libertés ? La question est audacieuse : ne représente-t-il pas, allié à la démocratie, l’assurance d’une forme évoluée de bien-être : l’Etat providence, ouvert qui plus sur une dualité entre droits de citoyenneté et droits universels ?  </w:t>
      </w:r>
    </w:p>
    <w:p w14:paraId="725F597A" w14:textId="77777777" w:rsidR="008F4D32" w:rsidRPr="00E35811" w:rsidRDefault="008F4D32" w:rsidP="008F4D32">
      <w:pPr>
        <w:jc w:val="both"/>
        <w:rPr>
          <w:rFonts w:ascii="Times" w:hAnsi="Times"/>
          <w:sz w:val="22"/>
          <w:szCs w:val="22"/>
        </w:rPr>
      </w:pPr>
    </w:p>
    <w:p w14:paraId="4EF8A4DD" w14:textId="77777777" w:rsidR="008F4D32" w:rsidRPr="00E35811" w:rsidRDefault="008F4D32" w:rsidP="008F4D32">
      <w:pPr>
        <w:jc w:val="both"/>
        <w:rPr>
          <w:rFonts w:ascii="Times" w:hAnsi="Times"/>
          <w:sz w:val="22"/>
          <w:szCs w:val="22"/>
        </w:rPr>
      </w:pPr>
      <w:r w:rsidRPr="00E35811">
        <w:rPr>
          <w:rFonts w:ascii="Times" w:hAnsi="Times"/>
          <w:sz w:val="22"/>
          <w:szCs w:val="22"/>
        </w:rPr>
        <w:t xml:space="preserve">Le savoir anthropologique sait bien que l’Etat peut-être oppresseur et qu’il est peut-être la forme la plus avancée d’aliénation. C’est en tout cas la thèse que soutenait Pierre Clastres dans son bel essai d’anthropologie politique : </w:t>
      </w:r>
      <w:r w:rsidRPr="00E35811">
        <w:rPr>
          <w:rFonts w:ascii="Times" w:hAnsi="Times"/>
          <w:i/>
          <w:sz w:val="22"/>
          <w:szCs w:val="22"/>
        </w:rPr>
        <w:t>La société contre l’Etat</w:t>
      </w:r>
      <w:r w:rsidRPr="00E35811">
        <w:rPr>
          <w:rFonts w:ascii="Times" w:hAnsi="Times"/>
          <w:sz w:val="22"/>
          <w:szCs w:val="22"/>
        </w:rPr>
        <w:t xml:space="preserve">. </w:t>
      </w:r>
    </w:p>
    <w:p w14:paraId="33D9A2C1" w14:textId="77777777" w:rsidR="008F4D32" w:rsidRPr="00E35811" w:rsidRDefault="008F4D32" w:rsidP="008F4D32">
      <w:pPr>
        <w:jc w:val="both"/>
        <w:rPr>
          <w:rFonts w:ascii="Times" w:hAnsi="Times"/>
          <w:sz w:val="22"/>
          <w:szCs w:val="22"/>
        </w:rPr>
      </w:pPr>
    </w:p>
    <w:p w14:paraId="3F45923E" w14:textId="77777777" w:rsidR="008F4D32" w:rsidRPr="00E35811" w:rsidRDefault="008F4D32" w:rsidP="008F4D32">
      <w:pPr>
        <w:jc w:val="both"/>
        <w:rPr>
          <w:rFonts w:ascii="Times" w:hAnsi="Times"/>
          <w:sz w:val="22"/>
          <w:szCs w:val="22"/>
        </w:rPr>
      </w:pPr>
      <w:r w:rsidRPr="00E35811">
        <w:rPr>
          <w:rFonts w:ascii="Times" w:hAnsi="Times"/>
          <w:sz w:val="22"/>
          <w:szCs w:val="22"/>
        </w:rPr>
        <w:t xml:space="preserve">Aujourd’hui, même la démocratie est en question, comme un nouveau désenchantement du monde qu’avait cru percevoir Max Weber dans le domaine religieux. Marcel Gauchet évoque à son propos : le « sacre » et la « déréliction ». Et pourtant, jamais autant les mécanismes de protection des droits de l’homme n’ont été aussi sophistiqués : QPC, CEDH, CDFUE… </w:t>
      </w:r>
    </w:p>
    <w:p w14:paraId="6B081CFA" w14:textId="77777777" w:rsidR="008F4D32" w:rsidRPr="00E35811" w:rsidRDefault="008F4D32" w:rsidP="008F4D32">
      <w:pPr>
        <w:jc w:val="both"/>
        <w:rPr>
          <w:rFonts w:ascii="Times" w:hAnsi="Times"/>
          <w:sz w:val="22"/>
          <w:szCs w:val="22"/>
        </w:rPr>
      </w:pPr>
    </w:p>
    <w:p w14:paraId="314C9576" w14:textId="77777777" w:rsidR="008F4D32" w:rsidRPr="00E35811" w:rsidRDefault="008F4D32" w:rsidP="008F4D32">
      <w:pPr>
        <w:jc w:val="both"/>
        <w:rPr>
          <w:rFonts w:ascii="Times" w:hAnsi="Times"/>
          <w:sz w:val="22"/>
          <w:szCs w:val="22"/>
        </w:rPr>
      </w:pPr>
      <w:r w:rsidRPr="00E35811">
        <w:rPr>
          <w:rFonts w:ascii="Times" w:hAnsi="Times"/>
          <w:sz w:val="22"/>
          <w:szCs w:val="22"/>
        </w:rPr>
        <w:t xml:space="preserve">Des nouveaux foyers de revendication de pouvoir juridique apparaissent. Tout d’abord, et depuis la constructive jurisprudence de la CPJI, les minorités demandent la reconnaissance de leur identité linguistique, culturelle et religieuse. La non-discrimination est leur levier juridique. La « doxa » juridique convient que, s’agissant de l’identité française, l’incompatibilité entre l’égalité juridique et la non-discrimination se creuse. Un constat, mais pas plus. Or, il faut aller beaucoup plus loin dans l’écartement qui apparaît. La revendication et l’appropriation  d’une compétence culturelle identitaire : quoi de plus normal finalement ? Peu à peu, l’Etat se laisse convaincre de ré-institutionnaliser le processus de décision dans le domaine de l’identité culturelle : c’est le cas du sénat coutumier de la Nouvelle-Calédonie ou du Parlement Sami en Finlande. Mais que recouvre donc une compétence identitaire ? Est-ce la dimension folklorique ou, bien plus engageant, n’est-ce pas la compétence d’écrire son propre droit ? </w:t>
      </w:r>
    </w:p>
    <w:p w14:paraId="620EA668" w14:textId="77777777" w:rsidR="008F4D32" w:rsidRPr="00E35811" w:rsidRDefault="008F4D32" w:rsidP="008F4D32">
      <w:pPr>
        <w:jc w:val="both"/>
        <w:rPr>
          <w:rFonts w:ascii="Times" w:hAnsi="Times"/>
          <w:sz w:val="22"/>
          <w:szCs w:val="22"/>
        </w:rPr>
      </w:pPr>
      <w:r w:rsidRPr="00E35811">
        <w:rPr>
          <w:rFonts w:ascii="Times" w:hAnsi="Times"/>
          <w:sz w:val="22"/>
          <w:szCs w:val="22"/>
        </w:rPr>
        <w:t xml:space="preserve">   </w:t>
      </w:r>
    </w:p>
    <w:p w14:paraId="6712DC1D" w14:textId="77777777" w:rsidR="008F4D32" w:rsidRPr="00E35811" w:rsidRDefault="008F4D32" w:rsidP="008F4D32">
      <w:pPr>
        <w:jc w:val="both"/>
        <w:rPr>
          <w:rFonts w:ascii="Times" w:hAnsi="Times"/>
          <w:sz w:val="22"/>
          <w:szCs w:val="22"/>
        </w:rPr>
      </w:pPr>
      <w:r w:rsidRPr="00E35811">
        <w:rPr>
          <w:rFonts w:ascii="Times" w:hAnsi="Times"/>
          <w:sz w:val="22"/>
          <w:szCs w:val="22"/>
        </w:rPr>
        <w:t xml:space="preserve">L’étape d’après, historiquement parlant, est la revendication autochtone qui aux Nations unies a été le fruit d’une procédure remarquable de négociation entre les experts internationaux, les peuples autochtones et les Etats, titulaires de la juridicité. Nul n’est besoin de montrer que ce mouvement a largement porté ses fruits sur le continent américain : l’autochtonie a été constitutionnalisée, une forme de récupération politique ou de « containment » institutionnel.  Mais le projet autochtoniste est dépourvu d’ambiguïté. Le droit d’avoir son Droit est inscrit dans la démarche. La forme peu aboutie du statut personnel imaginée par la France (loi personnelle limitée à un territoire anciennement colonial) apparaît bien deça de la </w:t>
      </w:r>
      <w:r w:rsidRPr="00E35811">
        <w:rPr>
          <w:rFonts w:ascii="Times" w:hAnsi="Times"/>
          <w:i/>
          <w:sz w:val="22"/>
          <w:szCs w:val="22"/>
        </w:rPr>
        <w:t>Déclaration sur les droits des peuples autochtones</w:t>
      </w:r>
      <w:r w:rsidRPr="00E35811">
        <w:rPr>
          <w:rFonts w:ascii="Times" w:hAnsi="Times"/>
          <w:sz w:val="22"/>
          <w:szCs w:val="22"/>
        </w:rPr>
        <w:t xml:space="preserve"> (Assemblée générale, Résolution du 13 septembre 2007). On voit bien l’avancée : on ne parlait pas de peuple minoritaire alors que c’est bien de peuples autochtones dont il est question. Le peuple, c’est l’entité qui – en raison de sa qualité – a droit à l’auto-détermination (Assemblée générale, Résolution 1514, du 14 décembre 1960). </w:t>
      </w:r>
    </w:p>
    <w:p w14:paraId="599339CC" w14:textId="77777777" w:rsidR="008F4D32" w:rsidRPr="00E35811" w:rsidRDefault="008F4D32" w:rsidP="008F4D32">
      <w:pPr>
        <w:jc w:val="both"/>
        <w:rPr>
          <w:rFonts w:ascii="Times" w:hAnsi="Times"/>
          <w:sz w:val="22"/>
          <w:szCs w:val="22"/>
        </w:rPr>
      </w:pPr>
    </w:p>
    <w:p w14:paraId="001D2B38" w14:textId="77777777" w:rsidR="008F4D32" w:rsidRPr="00E35811" w:rsidRDefault="008F4D32" w:rsidP="008F4D32">
      <w:pPr>
        <w:jc w:val="both"/>
        <w:rPr>
          <w:rFonts w:ascii="Times" w:hAnsi="Times"/>
          <w:sz w:val="22"/>
          <w:szCs w:val="22"/>
        </w:rPr>
      </w:pPr>
      <w:r w:rsidRPr="00E35811">
        <w:rPr>
          <w:rFonts w:ascii="Times" w:hAnsi="Times"/>
          <w:sz w:val="22"/>
          <w:szCs w:val="22"/>
        </w:rPr>
        <w:t xml:space="preserve">Et hors l’autochtonie, point de droit à soi ? L’Etat se rend bien compte des limites d’une vision strictement institutionnelle de la mécanique juridique. L’invention de la démocratie participative en droit de l’environnement, de l’initiative citoyenne, y compris au niveau de l’Union européenne qui l’a consacrée, montre un renouvellement de l’écriture du droit. Un droit citoyen est en droit de naître en dehors même de l’Etat. C’est le cas du tribunal permanent des peuples, qui condamne sur la base des textes juridiques en terme de morale. Le droit international, si protecteur de la souveraineté étatique, est gagné par le mouvement de l’appropriation populaire. Des zones à défendre apparaissent, aussi contre l’Etat dans des conflits écologiques. </w:t>
      </w:r>
    </w:p>
    <w:p w14:paraId="7A0FAA3A" w14:textId="77777777" w:rsidR="008F4D32" w:rsidRPr="00E35811" w:rsidRDefault="008F4D32" w:rsidP="008F4D32">
      <w:pPr>
        <w:jc w:val="both"/>
        <w:rPr>
          <w:rFonts w:ascii="Times" w:hAnsi="Times"/>
          <w:sz w:val="22"/>
          <w:szCs w:val="22"/>
        </w:rPr>
      </w:pPr>
    </w:p>
    <w:p w14:paraId="46027DB0" w14:textId="77777777" w:rsidR="008F4D32" w:rsidRPr="00E35811" w:rsidRDefault="008F4D32" w:rsidP="008F4D32">
      <w:pPr>
        <w:jc w:val="both"/>
        <w:rPr>
          <w:rFonts w:ascii="Times" w:hAnsi="Times"/>
          <w:sz w:val="22"/>
          <w:szCs w:val="22"/>
        </w:rPr>
      </w:pPr>
      <w:r w:rsidRPr="00E35811">
        <w:rPr>
          <w:rFonts w:ascii="Times" w:hAnsi="Times"/>
          <w:sz w:val="22"/>
          <w:szCs w:val="22"/>
        </w:rPr>
        <w:t xml:space="preserve">C’est là que l’approche positiviste est incapable de donner les éléments de réponse adéquats, car elle ne peut qu’opposer le déni de l’inexistence. L’anthropologie juridique donne, elle,  des outils nouveaux qui interrogent l’Etat, le désacralisent, et qui, attentifs aux formes populaires et citoyennes du droit, font écho aux mouvements minoritaires et autochtonistes. </w:t>
      </w:r>
    </w:p>
    <w:p w14:paraId="43CC1DFC" w14:textId="77777777" w:rsidR="008F4D32" w:rsidRPr="00E35811" w:rsidRDefault="008F4D32" w:rsidP="008F4D32">
      <w:pPr>
        <w:rPr>
          <w:rFonts w:ascii="Times" w:hAnsi="Times"/>
          <w:sz w:val="22"/>
          <w:szCs w:val="22"/>
        </w:rPr>
      </w:pPr>
    </w:p>
    <w:p w14:paraId="08A7347A" w14:textId="77777777" w:rsidR="008F4D32" w:rsidRPr="00E35811" w:rsidRDefault="008F4D32" w:rsidP="008F4D32">
      <w:pPr>
        <w:rPr>
          <w:rFonts w:ascii="Times" w:hAnsi="Times"/>
          <w:sz w:val="22"/>
          <w:szCs w:val="22"/>
        </w:rPr>
      </w:pPr>
      <w:r w:rsidRPr="00E35811">
        <w:rPr>
          <w:rFonts w:ascii="Times" w:hAnsi="Times"/>
          <w:sz w:val="22"/>
          <w:szCs w:val="22"/>
        </w:rPr>
        <w:t xml:space="preserve">Composition du comité scientifique : Antoine Leca, Norbert Rouland, Laurent Sermet. </w:t>
      </w:r>
    </w:p>
    <w:p w14:paraId="1194DD54" w14:textId="77777777" w:rsidR="008F4D32" w:rsidRPr="00E35811" w:rsidRDefault="008F4D32" w:rsidP="008F4D32">
      <w:pPr>
        <w:rPr>
          <w:rFonts w:ascii="Times" w:hAnsi="Times"/>
          <w:sz w:val="22"/>
          <w:szCs w:val="22"/>
        </w:rPr>
      </w:pPr>
    </w:p>
    <w:p w14:paraId="16FB8B0D" w14:textId="77777777" w:rsidR="008F4D32" w:rsidRPr="00E35811" w:rsidRDefault="008F4D32" w:rsidP="008F4D32">
      <w:pPr>
        <w:jc w:val="both"/>
        <w:rPr>
          <w:rFonts w:ascii="Times" w:hAnsi="Times"/>
          <w:sz w:val="22"/>
          <w:szCs w:val="22"/>
        </w:rPr>
      </w:pPr>
    </w:p>
    <w:p w14:paraId="4B1239A7" w14:textId="77777777" w:rsidR="008F4D32" w:rsidRPr="00E35811" w:rsidRDefault="008F4D32" w:rsidP="008F4D32">
      <w:pPr>
        <w:jc w:val="both"/>
        <w:rPr>
          <w:rFonts w:ascii="Times" w:hAnsi="Times"/>
          <w:b/>
          <w:sz w:val="20"/>
          <w:szCs w:val="20"/>
        </w:rPr>
      </w:pPr>
      <w:r w:rsidRPr="00E35811">
        <w:rPr>
          <w:rFonts w:ascii="Times" w:hAnsi="Times"/>
          <w:b/>
          <w:sz w:val="20"/>
          <w:szCs w:val="20"/>
        </w:rPr>
        <w:t xml:space="preserve">Bibliographie : </w:t>
      </w:r>
    </w:p>
    <w:p w14:paraId="153AA3E5" w14:textId="77777777" w:rsidR="008F4D32" w:rsidRPr="00AE0AE9" w:rsidRDefault="008F4D32" w:rsidP="008F4D32">
      <w:pPr>
        <w:rPr>
          <w:rFonts w:ascii="Times" w:hAnsi="Times"/>
          <w:sz w:val="16"/>
          <w:szCs w:val="16"/>
        </w:rPr>
      </w:pPr>
      <w:r w:rsidRPr="00AE0AE9">
        <w:rPr>
          <w:rFonts w:ascii="Times" w:hAnsi="Times"/>
          <w:sz w:val="16"/>
          <w:szCs w:val="16"/>
        </w:rPr>
        <w:t xml:space="preserve">Marc Abélès, </w:t>
      </w:r>
      <w:r w:rsidRPr="00AE0AE9">
        <w:rPr>
          <w:rFonts w:ascii="Times" w:hAnsi="Times"/>
          <w:i/>
          <w:sz w:val="16"/>
          <w:szCs w:val="16"/>
        </w:rPr>
        <w:t>Anthropologie de l’Etat</w:t>
      </w:r>
      <w:r w:rsidRPr="00AE0AE9">
        <w:rPr>
          <w:rFonts w:ascii="Times" w:hAnsi="Times"/>
          <w:sz w:val="16"/>
          <w:szCs w:val="16"/>
        </w:rPr>
        <w:t xml:space="preserve">, Armand Colin, 1990 </w:t>
      </w:r>
    </w:p>
    <w:p w14:paraId="05AE5512" w14:textId="77777777" w:rsidR="008F4D32" w:rsidRPr="00AE0AE9" w:rsidRDefault="008F4D32" w:rsidP="008F4D32">
      <w:pPr>
        <w:rPr>
          <w:rFonts w:ascii="Times" w:hAnsi="Times"/>
          <w:sz w:val="16"/>
          <w:szCs w:val="16"/>
        </w:rPr>
      </w:pPr>
      <w:r w:rsidRPr="00AE0AE9">
        <w:rPr>
          <w:rFonts w:ascii="Times" w:hAnsi="Times"/>
          <w:sz w:val="16"/>
          <w:szCs w:val="16"/>
        </w:rPr>
        <w:t xml:space="preserve">Collectif, </w:t>
      </w:r>
      <w:r w:rsidRPr="00AE0AE9">
        <w:rPr>
          <w:rFonts w:ascii="Times" w:hAnsi="Times"/>
          <w:i/>
          <w:sz w:val="16"/>
          <w:szCs w:val="16"/>
        </w:rPr>
        <w:t>L’identité constitutionnelle</w:t>
      </w:r>
      <w:r w:rsidRPr="00AE0AE9">
        <w:rPr>
          <w:rFonts w:ascii="Times" w:hAnsi="Times"/>
          <w:sz w:val="16"/>
          <w:szCs w:val="16"/>
        </w:rPr>
        <w:t>,  RGDIP, 2014, n° 3</w:t>
      </w:r>
    </w:p>
    <w:p w14:paraId="0C0254F4" w14:textId="77777777" w:rsidR="008F4D32" w:rsidRPr="00AE0AE9" w:rsidRDefault="008F4D32" w:rsidP="008F4D32">
      <w:pPr>
        <w:rPr>
          <w:rFonts w:ascii="Times" w:hAnsi="Times"/>
          <w:sz w:val="16"/>
          <w:szCs w:val="16"/>
        </w:rPr>
      </w:pPr>
      <w:r w:rsidRPr="00AE0AE9">
        <w:rPr>
          <w:rFonts w:ascii="Times" w:hAnsi="Times"/>
          <w:sz w:val="16"/>
          <w:szCs w:val="16"/>
        </w:rPr>
        <w:t xml:space="preserve">Pierre Clastres, </w:t>
      </w:r>
      <w:r w:rsidRPr="00AE0AE9">
        <w:rPr>
          <w:rFonts w:ascii="Times" w:hAnsi="Times"/>
          <w:i/>
          <w:sz w:val="16"/>
          <w:szCs w:val="16"/>
        </w:rPr>
        <w:t>La société contre l’Etat</w:t>
      </w:r>
      <w:r w:rsidRPr="00AE0AE9">
        <w:rPr>
          <w:rFonts w:ascii="Times" w:hAnsi="Times"/>
          <w:sz w:val="16"/>
          <w:szCs w:val="16"/>
        </w:rPr>
        <w:t xml:space="preserve">, Les éd. De Minuit, 1974 </w:t>
      </w:r>
    </w:p>
    <w:p w14:paraId="5081DE12" w14:textId="77777777" w:rsidR="008F4D32" w:rsidRPr="00AE0AE9" w:rsidRDefault="008F4D32" w:rsidP="008F4D32">
      <w:pPr>
        <w:rPr>
          <w:rFonts w:ascii="Times" w:hAnsi="Times"/>
          <w:sz w:val="16"/>
          <w:szCs w:val="16"/>
        </w:rPr>
      </w:pPr>
      <w:r w:rsidRPr="00AE0AE9">
        <w:rPr>
          <w:rFonts w:ascii="Times" w:hAnsi="Times"/>
          <w:sz w:val="16"/>
          <w:szCs w:val="16"/>
        </w:rPr>
        <w:t xml:space="preserve">Marcel Gauchet, </w:t>
      </w:r>
      <w:r w:rsidRPr="00AE0AE9">
        <w:rPr>
          <w:rFonts w:ascii="Times" w:hAnsi="Times"/>
          <w:i/>
          <w:sz w:val="16"/>
          <w:szCs w:val="16"/>
        </w:rPr>
        <w:t>L’avènement de la démocratie</w:t>
      </w:r>
      <w:r w:rsidRPr="00AE0AE9">
        <w:rPr>
          <w:rFonts w:ascii="Times" w:hAnsi="Times"/>
          <w:sz w:val="16"/>
          <w:szCs w:val="16"/>
        </w:rPr>
        <w:t>,  Paris, Gallimar, 3 t., 2007-2010</w:t>
      </w:r>
    </w:p>
    <w:p w14:paraId="213132AE" w14:textId="77777777" w:rsidR="008F4D32" w:rsidRPr="00AE0AE9" w:rsidRDefault="008F4D32" w:rsidP="008F4D32">
      <w:pPr>
        <w:rPr>
          <w:rFonts w:ascii="Times" w:hAnsi="Times"/>
          <w:sz w:val="16"/>
          <w:szCs w:val="16"/>
        </w:rPr>
      </w:pPr>
      <w:r w:rsidRPr="00AE0AE9">
        <w:rPr>
          <w:rFonts w:ascii="Times" w:hAnsi="Times"/>
          <w:sz w:val="16"/>
          <w:szCs w:val="16"/>
        </w:rPr>
        <w:t xml:space="preserve">Christian Grellois, « Citoyenneté, démocratie participative et développement durable », in </w:t>
      </w:r>
      <w:r w:rsidRPr="00AE0AE9">
        <w:rPr>
          <w:rFonts w:ascii="Times" w:hAnsi="Times"/>
          <w:i/>
          <w:sz w:val="16"/>
          <w:szCs w:val="16"/>
        </w:rPr>
        <w:t>L’écriture du droit</w:t>
      </w:r>
      <w:r w:rsidRPr="00AE0AE9">
        <w:rPr>
          <w:rFonts w:ascii="Times" w:hAnsi="Times"/>
          <w:sz w:val="16"/>
          <w:szCs w:val="16"/>
        </w:rPr>
        <w:t>, Presses de l’Université de Toulouse, 2014</w:t>
      </w:r>
    </w:p>
    <w:p w14:paraId="77720464" w14:textId="77777777" w:rsidR="008F4D32" w:rsidRPr="00AE0AE9" w:rsidRDefault="008F4D32" w:rsidP="008F4D32">
      <w:pPr>
        <w:rPr>
          <w:rFonts w:ascii="Times" w:hAnsi="Times"/>
          <w:sz w:val="16"/>
          <w:szCs w:val="16"/>
        </w:rPr>
      </w:pPr>
      <w:r w:rsidRPr="00AE0AE9">
        <w:rPr>
          <w:rFonts w:ascii="Times" w:hAnsi="Times"/>
          <w:sz w:val="16"/>
          <w:szCs w:val="16"/>
        </w:rPr>
        <w:t xml:space="preserve">Maurice Hauriou, </w:t>
      </w:r>
      <w:r w:rsidRPr="00AE0AE9">
        <w:rPr>
          <w:rFonts w:ascii="Times" w:hAnsi="Times"/>
          <w:i/>
          <w:sz w:val="16"/>
          <w:szCs w:val="16"/>
        </w:rPr>
        <w:t>Précis de droit constitutionnel</w:t>
      </w:r>
      <w:r w:rsidRPr="00AE0AE9">
        <w:rPr>
          <w:rFonts w:ascii="Times" w:hAnsi="Times"/>
          <w:sz w:val="16"/>
          <w:szCs w:val="16"/>
        </w:rPr>
        <w:t>, Paris, Recueil Sirey, 2e éd., 1929,</w:t>
      </w:r>
    </w:p>
    <w:p w14:paraId="6C1F5F98" w14:textId="77777777" w:rsidR="008F4D32" w:rsidRPr="00AE0AE9" w:rsidRDefault="008F4D32" w:rsidP="008F4D32">
      <w:pPr>
        <w:rPr>
          <w:rFonts w:ascii="Times" w:hAnsi="Times"/>
          <w:sz w:val="16"/>
          <w:szCs w:val="16"/>
        </w:rPr>
      </w:pPr>
      <w:r w:rsidRPr="00AE0AE9">
        <w:rPr>
          <w:rFonts w:ascii="Times" w:hAnsi="Times"/>
          <w:sz w:val="16"/>
          <w:szCs w:val="16"/>
        </w:rPr>
        <w:t xml:space="preserve">Maurice Hauriou, </w:t>
      </w:r>
      <w:r w:rsidRPr="00AE0AE9">
        <w:rPr>
          <w:rFonts w:ascii="Times" w:hAnsi="Times"/>
          <w:i/>
          <w:sz w:val="16"/>
          <w:szCs w:val="16"/>
        </w:rPr>
        <w:t>Aux sources du droit : le pouvoir, l'ordre et la liberté</w:t>
      </w:r>
      <w:r w:rsidRPr="00AE0AE9">
        <w:rPr>
          <w:rFonts w:ascii="Times" w:hAnsi="Times"/>
          <w:sz w:val="16"/>
          <w:szCs w:val="16"/>
        </w:rPr>
        <w:t>, Caen, Centre de philosophie politique et juridique, 1986</w:t>
      </w:r>
    </w:p>
    <w:p w14:paraId="4798F22C" w14:textId="77777777" w:rsidR="00AE0AE9" w:rsidRPr="00AE0AE9" w:rsidRDefault="00AE0AE9" w:rsidP="00AE0AE9">
      <w:pPr>
        <w:rPr>
          <w:rFonts w:ascii="Times" w:eastAsia="Times New Roman" w:hAnsi="Times" w:cs="Times New Roman"/>
          <w:sz w:val="16"/>
          <w:szCs w:val="16"/>
        </w:rPr>
      </w:pPr>
      <w:r w:rsidRPr="00AE0AE9">
        <w:rPr>
          <w:rFonts w:ascii="Times" w:hAnsi="Times"/>
          <w:sz w:val="16"/>
          <w:szCs w:val="16"/>
        </w:rPr>
        <w:t xml:space="preserve">Raphaël Liogier, </w:t>
      </w:r>
      <w:r w:rsidRPr="00AE0AE9">
        <w:rPr>
          <w:rFonts w:ascii="Times" w:eastAsia="Times New Roman" w:hAnsi="Times" w:cs="Arial"/>
          <w:i/>
          <w:iCs/>
          <w:color w:val="222222"/>
          <w:sz w:val="16"/>
          <w:szCs w:val="16"/>
          <w:shd w:val="clear" w:color="auto" w:fill="FFFFFF"/>
        </w:rPr>
        <w:t>Souci de soi, conscience du monde. Vers une religion globale ?</w:t>
      </w:r>
      <w:r w:rsidRPr="00AE0AE9">
        <w:rPr>
          <w:rFonts w:ascii="Times" w:eastAsia="Times New Roman" w:hAnsi="Times" w:cs="Arial"/>
          <w:color w:val="222222"/>
          <w:sz w:val="16"/>
          <w:szCs w:val="16"/>
          <w:shd w:val="clear" w:color="auto" w:fill="FFFFFF"/>
        </w:rPr>
        <w:t>, Paris, Armand Colin, 2012</w:t>
      </w:r>
    </w:p>
    <w:p w14:paraId="0AA34062" w14:textId="77777777" w:rsidR="008F4D32" w:rsidRPr="00AE0AE9" w:rsidRDefault="008F4D32" w:rsidP="008F4D32">
      <w:pPr>
        <w:rPr>
          <w:rFonts w:ascii="Times" w:hAnsi="Times"/>
          <w:sz w:val="16"/>
          <w:szCs w:val="16"/>
        </w:rPr>
      </w:pPr>
      <w:r w:rsidRPr="00AE0AE9">
        <w:rPr>
          <w:rFonts w:ascii="Times" w:hAnsi="Times"/>
          <w:sz w:val="16"/>
          <w:szCs w:val="16"/>
        </w:rPr>
        <w:t>Norbert Rouland, Anthropologie juridique, Paris, PUF, 1988</w:t>
      </w:r>
    </w:p>
    <w:p w14:paraId="33E9B450" w14:textId="77777777" w:rsidR="008F4D32" w:rsidRPr="00AE0AE9" w:rsidRDefault="008F4D32" w:rsidP="008F4D32">
      <w:pPr>
        <w:rPr>
          <w:rFonts w:ascii="Times" w:hAnsi="Times"/>
          <w:sz w:val="16"/>
          <w:szCs w:val="16"/>
        </w:rPr>
      </w:pPr>
      <w:r w:rsidRPr="00AE0AE9">
        <w:rPr>
          <w:rFonts w:ascii="Times" w:hAnsi="Times"/>
          <w:sz w:val="16"/>
          <w:szCs w:val="16"/>
        </w:rPr>
        <w:t xml:space="preserve">Laurent Sermet, Normativité, juridicité et pluralisme. De quelques enseignements tirés de la déclaration des Nations unies sur les droits des peuples autochtones, in </w:t>
      </w:r>
      <w:r w:rsidRPr="00AE0AE9">
        <w:rPr>
          <w:rFonts w:ascii="Times" w:hAnsi="Times"/>
          <w:i/>
          <w:sz w:val="16"/>
          <w:szCs w:val="16"/>
        </w:rPr>
        <w:t>Méthodologie du pluralisme juridique</w:t>
      </w:r>
      <w:r w:rsidRPr="00AE0AE9">
        <w:rPr>
          <w:rFonts w:ascii="Times" w:hAnsi="Times"/>
          <w:sz w:val="16"/>
          <w:szCs w:val="16"/>
        </w:rPr>
        <w:t>, Paris, Karthala, 2012</w:t>
      </w:r>
    </w:p>
    <w:p w14:paraId="27B72A32" w14:textId="77777777" w:rsidR="008F4D32" w:rsidRPr="00AE0AE9" w:rsidRDefault="008F4D32" w:rsidP="008F4D32">
      <w:pPr>
        <w:rPr>
          <w:rFonts w:ascii="Times" w:hAnsi="Times"/>
          <w:sz w:val="16"/>
          <w:szCs w:val="16"/>
        </w:rPr>
      </w:pPr>
      <w:r w:rsidRPr="00AE0AE9">
        <w:rPr>
          <w:rFonts w:ascii="Times" w:hAnsi="Times"/>
          <w:sz w:val="16"/>
          <w:szCs w:val="16"/>
        </w:rPr>
        <w:t xml:space="preserve">Nicolas Truong, « La résistance des renoncules », </w:t>
      </w:r>
      <w:r w:rsidRPr="00AE0AE9">
        <w:rPr>
          <w:rFonts w:ascii="Times" w:hAnsi="Times"/>
          <w:i/>
          <w:sz w:val="16"/>
          <w:szCs w:val="16"/>
        </w:rPr>
        <w:t>Le Monde</w:t>
      </w:r>
      <w:r w:rsidRPr="00AE0AE9">
        <w:rPr>
          <w:rFonts w:ascii="Times" w:hAnsi="Times"/>
          <w:sz w:val="16"/>
          <w:szCs w:val="16"/>
        </w:rPr>
        <w:t xml:space="preserve"> 04.11.2014 </w:t>
      </w:r>
    </w:p>
    <w:p w14:paraId="38DA7E6E" w14:textId="77777777" w:rsidR="008F4D32" w:rsidRPr="00E35811" w:rsidRDefault="008F4D32" w:rsidP="008F4D32">
      <w:pPr>
        <w:rPr>
          <w:rFonts w:ascii="Times" w:hAnsi="Times"/>
          <w:sz w:val="16"/>
          <w:szCs w:val="16"/>
        </w:rPr>
      </w:pPr>
    </w:p>
    <w:p w14:paraId="313119A1" w14:textId="77777777" w:rsidR="008F4D32" w:rsidRPr="00E35811" w:rsidRDefault="008F4D32" w:rsidP="008F4D32">
      <w:pPr>
        <w:rPr>
          <w:rFonts w:ascii="Times" w:hAnsi="Times"/>
          <w:b/>
          <w:sz w:val="22"/>
          <w:szCs w:val="22"/>
        </w:rPr>
      </w:pPr>
      <w:r w:rsidRPr="00E35811">
        <w:rPr>
          <w:rFonts w:ascii="Times" w:hAnsi="Times"/>
          <w:b/>
          <w:sz w:val="22"/>
          <w:szCs w:val="22"/>
        </w:rPr>
        <w:t xml:space="preserve">Instruments juridiques : </w:t>
      </w:r>
    </w:p>
    <w:p w14:paraId="43B0FCE5" w14:textId="77777777" w:rsidR="008F4D32" w:rsidRPr="00E35811" w:rsidRDefault="008F4D32" w:rsidP="008F4D32">
      <w:pPr>
        <w:rPr>
          <w:rFonts w:ascii="Times" w:hAnsi="Times"/>
          <w:sz w:val="16"/>
          <w:szCs w:val="16"/>
        </w:rPr>
      </w:pPr>
      <w:r w:rsidRPr="00E35811">
        <w:rPr>
          <w:rFonts w:ascii="Times" w:hAnsi="Times"/>
          <w:sz w:val="16"/>
          <w:szCs w:val="16"/>
        </w:rPr>
        <w:t xml:space="preserve">Assemblée générale, </w:t>
      </w:r>
      <w:r w:rsidRPr="00E35811">
        <w:rPr>
          <w:rFonts w:ascii="Times" w:hAnsi="Times"/>
          <w:i/>
          <w:sz w:val="16"/>
          <w:szCs w:val="16"/>
        </w:rPr>
        <w:t>Déclaration des droits des personnes appartenant à des minorités nationales ou ethniques, religieuses et linguistiques</w:t>
      </w:r>
      <w:r w:rsidRPr="00E35811">
        <w:rPr>
          <w:rFonts w:ascii="Times" w:hAnsi="Times"/>
          <w:sz w:val="16"/>
          <w:szCs w:val="16"/>
        </w:rPr>
        <w:t>, Résolution 47/135 du 18 décembre 1992</w:t>
      </w:r>
    </w:p>
    <w:p w14:paraId="77E2BB00" w14:textId="77777777" w:rsidR="008F4D32" w:rsidRPr="00E35811" w:rsidRDefault="008F4D32" w:rsidP="008F4D32">
      <w:pPr>
        <w:rPr>
          <w:rFonts w:ascii="Times" w:hAnsi="Times"/>
          <w:sz w:val="16"/>
          <w:szCs w:val="16"/>
        </w:rPr>
      </w:pPr>
      <w:r w:rsidRPr="00E35811">
        <w:rPr>
          <w:rFonts w:ascii="Times" w:hAnsi="Times"/>
          <w:sz w:val="16"/>
          <w:szCs w:val="16"/>
        </w:rPr>
        <w:t xml:space="preserve">Assemblée générale, </w:t>
      </w:r>
      <w:r w:rsidRPr="00E35811">
        <w:rPr>
          <w:rFonts w:ascii="Times" w:hAnsi="Times"/>
          <w:i/>
          <w:sz w:val="16"/>
          <w:szCs w:val="16"/>
        </w:rPr>
        <w:t>Déclaration des Nations Unies sur les droits des peuples autochtones</w:t>
      </w:r>
      <w:r w:rsidRPr="00E35811">
        <w:rPr>
          <w:rFonts w:ascii="Times" w:hAnsi="Times"/>
          <w:sz w:val="16"/>
          <w:szCs w:val="16"/>
        </w:rPr>
        <w:t xml:space="preserve">, </w:t>
      </w:r>
    </w:p>
    <w:p w14:paraId="502CD8B9" w14:textId="77777777" w:rsidR="008F4D32" w:rsidRPr="00E35811" w:rsidRDefault="008F4D32" w:rsidP="008F4D32">
      <w:pPr>
        <w:rPr>
          <w:rFonts w:ascii="Times" w:hAnsi="Times"/>
          <w:sz w:val="16"/>
          <w:szCs w:val="16"/>
        </w:rPr>
      </w:pPr>
      <w:r w:rsidRPr="00E35811">
        <w:rPr>
          <w:rFonts w:ascii="Times" w:hAnsi="Times"/>
          <w:sz w:val="16"/>
          <w:szCs w:val="16"/>
        </w:rPr>
        <w:t>Résolution 61/295 du 13 septembre 2007</w:t>
      </w:r>
    </w:p>
    <w:p w14:paraId="6383166F" w14:textId="77777777" w:rsidR="008F4D32" w:rsidRPr="00E35811" w:rsidRDefault="008F4D32" w:rsidP="008F4D32">
      <w:pPr>
        <w:rPr>
          <w:rFonts w:ascii="Times" w:hAnsi="Times"/>
          <w:sz w:val="16"/>
          <w:szCs w:val="16"/>
        </w:rPr>
      </w:pPr>
      <w:r w:rsidRPr="00E35811">
        <w:rPr>
          <w:rFonts w:ascii="Times" w:hAnsi="Times"/>
          <w:sz w:val="16"/>
          <w:szCs w:val="16"/>
        </w:rPr>
        <w:t xml:space="preserve">Commission de Venise, </w:t>
      </w:r>
      <w:r w:rsidRPr="00E35811">
        <w:rPr>
          <w:rFonts w:ascii="Times" w:hAnsi="Times"/>
          <w:i/>
          <w:sz w:val="16"/>
          <w:szCs w:val="16"/>
        </w:rPr>
        <w:t>Compilation des études et rapports de la Commission de Venise sur la protection des minorités nationales</w:t>
      </w:r>
      <w:r w:rsidRPr="00E35811">
        <w:rPr>
          <w:rFonts w:ascii="Times" w:hAnsi="Times"/>
          <w:sz w:val="16"/>
          <w:szCs w:val="16"/>
        </w:rPr>
        <w:t xml:space="preserve">, CDL(2011)018-f, 6 juin 2011 </w:t>
      </w:r>
    </w:p>
    <w:p w14:paraId="37008960" w14:textId="77777777" w:rsidR="008F4D32" w:rsidRPr="00E35811" w:rsidRDefault="008F4D32" w:rsidP="008F4D32">
      <w:pPr>
        <w:rPr>
          <w:rFonts w:ascii="Times" w:hAnsi="Times"/>
          <w:sz w:val="16"/>
          <w:szCs w:val="16"/>
        </w:rPr>
      </w:pPr>
      <w:r w:rsidRPr="00E35811">
        <w:rPr>
          <w:rFonts w:ascii="Times" w:hAnsi="Times"/>
          <w:sz w:val="16"/>
          <w:szCs w:val="16"/>
        </w:rPr>
        <w:t xml:space="preserve">Tribunal permanent des peuples : </w:t>
      </w:r>
      <w:hyperlink r:id="rId7" w:history="1">
        <w:r w:rsidRPr="00E35811">
          <w:rPr>
            <w:rFonts w:ascii="Times" w:hAnsi="Times"/>
            <w:sz w:val="16"/>
            <w:szCs w:val="16"/>
          </w:rPr>
          <w:t>http://www.internazionaleleliobasso.it/?cat=15&amp;lang=en</w:t>
        </w:r>
      </w:hyperlink>
    </w:p>
    <w:p w14:paraId="2AA2F4AE" w14:textId="77777777" w:rsidR="008F4D32" w:rsidRPr="00E35811" w:rsidRDefault="008F4D32" w:rsidP="008F4D32">
      <w:pPr>
        <w:rPr>
          <w:rFonts w:ascii="Times" w:hAnsi="Times"/>
          <w:b/>
          <w:sz w:val="16"/>
          <w:szCs w:val="16"/>
        </w:rPr>
      </w:pPr>
      <w:r w:rsidRPr="00E35811">
        <w:rPr>
          <w:rFonts w:ascii="Times" w:hAnsi="Times"/>
          <w:sz w:val="16"/>
          <w:szCs w:val="16"/>
        </w:rPr>
        <w:t xml:space="preserve">Transnational institute : </w:t>
      </w:r>
      <w:hyperlink r:id="rId8" w:history="1">
        <w:r w:rsidRPr="00E35811">
          <w:rPr>
            <w:rFonts w:ascii="Times" w:hAnsi="Times"/>
            <w:sz w:val="16"/>
            <w:szCs w:val="16"/>
          </w:rPr>
          <w:t>http://www.tni.org/</w:t>
        </w:r>
      </w:hyperlink>
    </w:p>
    <w:p w14:paraId="489171A8" w14:textId="77777777" w:rsidR="008F4D32" w:rsidRPr="00E35811" w:rsidRDefault="008F4D32" w:rsidP="008F4D32">
      <w:pPr>
        <w:rPr>
          <w:rFonts w:ascii="Times" w:hAnsi="Times"/>
          <w:sz w:val="16"/>
          <w:szCs w:val="16"/>
        </w:rPr>
      </w:pPr>
    </w:p>
    <w:p w14:paraId="2C8963E1" w14:textId="77777777" w:rsidR="001D2413" w:rsidRDefault="001D2413" w:rsidP="008F4D32">
      <w:pPr>
        <w:rPr>
          <w:rFonts w:ascii="Times" w:hAnsi="Times"/>
          <w:sz w:val="16"/>
          <w:szCs w:val="16"/>
        </w:rPr>
      </w:pPr>
    </w:p>
    <w:p w14:paraId="2DC97C84" w14:textId="77777777" w:rsidR="001D2413" w:rsidRDefault="001D2413" w:rsidP="008F4D32">
      <w:pPr>
        <w:rPr>
          <w:rFonts w:ascii="Times" w:hAnsi="Times"/>
          <w:sz w:val="16"/>
          <w:szCs w:val="16"/>
        </w:rPr>
      </w:pPr>
    </w:p>
    <w:p w14:paraId="030974AF" w14:textId="77777777" w:rsidR="001D2413" w:rsidRDefault="001D2413" w:rsidP="001D2413">
      <w:pPr>
        <w:rPr>
          <w:rFonts w:ascii="Times" w:hAnsi="Times"/>
          <w:b/>
          <w:sz w:val="20"/>
          <w:szCs w:val="20"/>
        </w:rPr>
      </w:pPr>
      <w:r w:rsidRPr="001D2413">
        <w:rPr>
          <w:rFonts w:ascii="Times" w:hAnsi="Times"/>
          <w:b/>
          <w:sz w:val="20"/>
          <w:szCs w:val="20"/>
        </w:rPr>
        <w:t xml:space="preserve">Organisation : </w:t>
      </w:r>
    </w:p>
    <w:p w14:paraId="25BA9C43" w14:textId="1CCE15D9" w:rsidR="001D2413" w:rsidRPr="001D2413" w:rsidRDefault="001D2413" w:rsidP="001D2413">
      <w:pPr>
        <w:rPr>
          <w:rFonts w:ascii="Times" w:hAnsi="Times"/>
          <w:b/>
          <w:sz w:val="20"/>
          <w:szCs w:val="20"/>
        </w:rPr>
      </w:pPr>
      <w:r w:rsidRPr="001D2413">
        <w:rPr>
          <w:rFonts w:ascii="Times" w:hAnsi="Times"/>
          <w:b/>
          <w:sz w:val="20"/>
          <w:szCs w:val="20"/>
        </w:rPr>
        <w:t>Professeurs Leca, Rouland et Sermet (AMU / IEP)</w:t>
      </w:r>
    </w:p>
    <w:p w14:paraId="091E1081" w14:textId="2DEE6452" w:rsidR="008F4D32" w:rsidRPr="00AE0AE9" w:rsidRDefault="008F4D32" w:rsidP="00AE0AE9">
      <w:pPr>
        <w:rPr>
          <w:rFonts w:ascii="Times" w:hAnsi="Times"/>
          <w:sz w:val="16"/>
          <w:szCs w:val="16"/>
        </w:rPr>
      </w:pPr>
      <w:r w:rsidRPr="00E35811">
        <w:rPr>
          <w:rFonts w:ascii="Times" w:hAnsi="Times"/>
          <w:sz w:val="16"/>
          <w:szCs w:val="16"/>
        </w:rPr>
        <w:br w:type="page"/>
      </w:r>
    </w:p>
    <w:p w14:paraId="2590E67C" w14:textId="24C9DF70" w:rsidR="008B3B72" w:rsidRPr="00E35811" w:rsidRDefault="008B3B72" w:rsidP="0008210C">
      <w:pPr>
        <w:jc w:val="center"/>
        <w:rPr>
          <w:rFonts w:ascii="Times" w:hAnsi="Times"/>
          <w:b/>
          <w:sz w:val="20"/>
          <w:szCs w:val="20"/>
        </w:rPr>
      </w:pPr>
      <w:r w:rsidRPr="00E35811">
        <w:rPr>
          <w:rFonts w:ascii="Times" w:hAnsi="Times"/>
          <w:b/>
          <w:sz w:val="20"/>
          <w:szCs w:val="20"/>
        </w:rPr>
        <w:t>Présentation des interventions</w:t>
      </w:r>
    </w:p>
    <w:p w14:paraId="31050A36" w14:textId="77777777" w:rsidR="008B3B72" w:rsidRPr="00E35811" w:rsidRDefault="008B3B72" w:rsidP="008B3B72">
      <w:pPr>
        <w:jc w:val="center"/>
        <w:rPr>
          <w:rFonts w:ascii="Times" w:hAnsi="Times"/>
          <w:b/>
          <w:sz w:val="20"/>
          <w:szCs w:val="20"/>
        </w:rPr>
      </w:pPr>
      <w:r w:rsidRPr="00E35811">
        <w:rPr>
          <w:rFonts w:ascii="Times" w:hAnsi="Times"/>
          <w:b/>
          <w:sz w:val="20"/>
          <w:szCs w:val="20"/>
        </w:rPr>
        <w:t xml:space="preserve">19 mars 2015 </w:t>
      </w:r>
    </w:p>
    <w:p w14:paraId="296590D6" w14:textId="77777777" w:rsidR="009F74E4" w:rsidRPr="00E35811" w:rsidRDefault="009F74E4" w:rsidP="008F4D32">
      <w:pPr>
        <w:rPr>
          <w:rFonts w:ascii="Times" w:hAnsi="Times"/>
          <w:b/>
          <w:sz w:val="20"/>
          <w:szCs w:val="20"/>
        </w:rPr>
      </w:pPr>
    </w:p>
    <w:p w14:paraId="387225B4" w14:textId="77777777" w:rsidR="008B3B72" w:rsidRPr="00E35811" w:rsidRDefault="008B3B72" w:rsidP="008F4D32">
      <w:pPr>
        <w:rPr>
          <w:rFonts w:ascii="Times" w:hAnsi="Times"/>
          <w:b/>
          <w:sz w:val="20"/>
          <w:szCs w:val="20"/>
        </w:rPr>
      </w:pPr>
    </w:p>
    <w:p w14:paraId="0E1D3A91" w14:textId="77777777" w:rsidR="008B3B72" w:rsidRPr="00E35811" w:rsidRDefault="008B3B72" w:rsidP="008F4D32">
      <w:pPr>
        <w:rPr>
          <w:rFonts w:ascii="Times" w:hAnsi="Times"/>
          <w:b/>
          <w:sz w:val="20"/>
          <w:szCs w:val="20"/>
        </w:rPr>
      </w:pPr>
    </w:p>
    <w:p w14:paraId="125C8DCB" w14:textId="77777777" w:rsidR="008B3B72" w:rsidRDefault="008B3B72" w:rsidP="008F4D32">
      <w:pPr>
        <w:rPr>
          <w:rFonts w:ascii="Times" w:hAnsi="Times"/>
          <w:b/>
          <w:sz w:val="20"/>
          <w:szCs w:val="20"/>
        </w:rPr>
      </w:pPr>
    </w:p>
    <w:p w14:paraId="5ECCA29A" w14:textId="77777777" w:rsidR="001D2413" w:rsidRPr="001D2413" w:rsidRDefault="001D2413" w:rsidP="001D2413">
      <w:pPr>
        <w:jc w:val="both"/>
        <w:rPr>
          <w:rFonts w:ascii="Times" w:hAnsi="Times"/>
          <w:sz w:val="20"/>
          <w:szCs w:val="20"/>
        </w:rPr>
      </w:pPr>
      <w:r w:rsidRPr="001D2413">
        <w:rPr>
          <w:rFonts w:ascii="Times" w:hAnsi="Times"/>
          <w:sz w:val="20"/>
          <w:szCs w:val="20"/>
        </w:rPr>
        <w:t xml:space="preserve">Raphaël Liogier, </w:t>
      </w:r>
    </w:p>
    <w:p w14:paraId="6B86CF33" w14:textId="72E4EBE8" w:rsidR="001D2413" w:rsidRPr="001D2413" w:rsidRDefault="001D2413" w:rsidP="001D2413">
      <w:pPr>
        <w:jc w:val="both"/>
        <w:rPr>
          <w:rFonts w:ascii="Times" w:hAnsi="Times"/>
          <w:sz w:val="20"/>
          <w:szCs w:val="20"/>
        </w:rPr>
      </w:pPr>
      <w:r w:rsidRPr="001D2413">
        <w:rPr>
          <w:rFonts w:ascii="Times" w:hAnsi="Times"/>
          <w:sz w:val="20"/>
          <w:szCs w:val="20"/>
        </w:rPr>
        <w:t>Professeur à SciencesPo Aix</w:t>
      </w:r>
      <w:r>
        <w:rPr>
          <w:rFonts w:ascii="Times" w:hAnsi="Times"/>
          <w:sz w:val="20"/>
          <w:szCs w:val="20"/>
        </w:rPr>
        <w:t>, sociologue</w:t>
      </w:r>
      <w:r w:rsidR="00AE0AE9">
        <w:rPr>
          <w:rFonts w:ascii="Times" w:hAnsi="Times"/>
          <w:sz w:val="20"/>
          <w:szCs w:val="20"/>
        </w:rPr>
        <w:t>, Cherpa</w:t>
      </w:r>
      <w:r>
        <w:rPr>
          <w:rFonts w:ascii="Times" w:hAnsi="Times"/>
          <w:sz w:val="20"/>
          <w:szCs w:val="20"/>
        </w:rPr>
        <w:t xml:space="preserve"> </w:t>
      </w:r>
      <w:r w:rsidRPr="001D2413">
        <w:rPr>
          <w:rFonts w:ascii="Times" w:hAnsi="Times"/>
          <w:sz w:val="20"/>
          <w:szCs w:val="20"/>
        </w:rPr>
        <w:t xml:space="preserve"> </w:t>
      </w:r>
    </w:p>
    <w:p w14:paraId="2DC7CEE4" w14:textId="77777777" w:rsidR="001D2413" w:rsidRPr="001D2413" w:rsidRDefault="001D2413" w:rsidP="001D2413">
      <w:pPr>
        <w:jc w:val="both"/>
        <w:rPr>
          <w:rFonts w:ascii="Times" w:hAnsi="Times"/>
          <w:b/>
          <w:sz w:val="20"/>
          <w:szCs w:val="20"/>
        </w:rPr>
      </w:pPr>
      <w:r w:rsidRPr="001D2413">
        <w:rPr>
          <w:rFonts w:ascii="Times" w:hAnsi="Times"/>
          <w:b/>
          <w:sz w:val="20"/>
          <w:szCs w:val="20"/>
        </w:rPr>
        <w:t>Altérité et globalisation</w:t>
      </w:r>
    </w:p>
    <w:p w14:paraId="6558C1F0" w14:textId="77777777" w:rsidR="001D2413" w:rsidRPr="001D2413" w:rsidRDefault="001D2413" w:rsidP="001D2413">
      <w:pPr>
        <w:jc w:val="both"/>
        <w:rPr>
          <w:rFonts w:ascii="Times" w:hAnsi="Times"/>
          <w:sz w:val="20"/>
          <w:szCs w:val="20"/>
        </w:rPr>
      </w:pPr>
    </w:p>
    <w:p w14:paraId="19150E79" w14:textId="45640189" w:rsidR="001D2413" w:rsidRPr="001D2413" w:rsidRDefault="001D2413" w:rsidP="001D2413">
      <w:pPr>
        <w:jc w:val="both"/>
        <w:rPr>
          <w:rFonts w:ascii="Times" w:hAnsi="Times"/>
          <w:sz w:val="20"/>
          <w:szCs w:val="20"/>
        </w:rPr>
      </w:pPr>
      <w:r w:rsidRPr="001D2413">
        <w:rPr>
          <w:rFonts w:ascii="Times" w:hAnsi="Times"/>
          <w:sz w:val="20"/>
          <w:szCs w:val="20"/>
        </w:rPr>
        <w:t xml:space="preserve">Inspirée des travaux du Professeur Liogier, cette intervention sera axée sur la dérive contemporaine de l’altérité , qui voit dans l’exotisme (Touaregs, Aborigènes, néo-chamanisme par exemple) une mythologie hyperbolique, </w:t>
      </w:r>
      <w:r>
        <w:rPr>
          <w:rFonts w:ascii="Times" w:hAnsi="Times"/>
          <w:sz w:val="20"/>
          <w:szCs w:val="20"/>
        </w:rPr>
        <w:t xml:space="preserve">qui </w:t>
      </w:r>
      <w:r w:rsidRPr="001D2413">
        <w:rPr>
          <w:rFonts w:ascii="Times" w:hAnsi="Times"/>
          <w:sz w:val="20"/>
          <w:szCs w:val="20"/>
        </w:rPr>
        <w:t xml:space="preserve">n’est que le masque et le paravent d’une globalisation unitaire.  </w:t>
      </w:r>
    </w:p>
    <w:p w14:paraId="241BDF1D" w14:textId="77777777" w:rsidR="001D2413" w:rsidRDefault="001D2413" w:rsidP="008F4D32">
      <w:pPr>
        <w:rPr>
          <w:rFonts w:ascii="Times" w:hAnsi="Times"/>
          <w:b/>
          <w:sz w:val="20"/>
          <w:szCs w:val="20"/>
        </w:rPr>
      </w:pPr>
    </w:p>
    <w:p w14:paraId="6EF41839" w14:textId="77777777" w:rsidR="001D2413" w:rsidRDefault="001D2413" w:rsidP="008F4D32">
      <w:pPr>
        <w:rPr>
          <w:rFonts w:ascii="Times" w:hAnsi="Times"/>
          <w:b/>
          <w:sz w:val="20"/>
          <w:szCs w:val="20"/>
        </w:rPr>
      </w:pPr>
    </w:p>
    <w:p w14:paraId="25523BCB" w14:textId="77777777" w:rsidR="001D2413" w:rsidRDefault="001D2413" w:rsidP="008F4D32">
      <w:pPr>
        <w:rPr>
          <w:rFonts w:ascii="Times" w:hAnsi="Times"/>
          <w:b/>
          <w:sz w:val="20"/>
          <w:szCs w:val="20"/>
        </w:rPr>
      </w:pPr>
    </w:p>
    <w:p w14:paraId="5C4B1E5F" w14:textId="77777777" w:rsidR="001D2413" w:rsidRDefault="001D2413" w:rsidP="008F4D32">
      <w:pPr>
        <w:rPr>
          <w:rFonts w:ascii="Times" w:hAnsi="Times"/>
          <w:b/>
          <w:sz w:val="20"/>
          <w:szCs w:val="20"/>
        </w:rPr>
      </w:pPr>
    </w:p>
    <w:p w14:paraId="48D8FD40" w14:textId="477858D1" w:rsidR="001D2413" w:rsidRPr="00E35811" w:rsidRDefault="001D2413" w:rsidP="001D2413">
      <w:pPr>
        <w:jc w:val="center"/>
        <w:rPr>
          <w:rFonts w:ascii="Times" w:hAnsi="Times"/>
          <w:b/>
          <w:sz w:val="20"/>
          <w:szCs w:val="20"/>
        </w:rPr>
      </w:pPr>
      <w:r>
        <w:rPr>
          <w:rFonts w:ascii="Times" w:hAnsi="Times"/>
          <w:b/>
          <w:sz w:val="20"/>
          <w:szCs w:val="20"/>
        </w:rPr>
        <w:t>----</w:t>
      </w:r>
    </w:p>
    <w:p w14:paraId="03B8524E" w14:textId="77777777" w:rsidR="008B3B72" w:rsidRPr="00E35811" w:rsidRDefault="008B3B72" w:rsidP="008F4D32">
      <w:pPr>
        <w:rPr>
          <w:rFonts w:ascii="Times" w:hAnsi="Times"/>
          <w:b/>
          <w:sz w:val="20"/>
          <w:szCs w:val="20"/>
        </w:rPr>
      </w:pPr>
    </w:p>
    <w:p w14:paraId="513A3E98" w14:textId="77777777" w:rsidR="008B3B72" w:rsidRPr="00E35811" w:rsidRDefault="008B3B72" w:rsidP="008B3B72">
      <w:pPr>
        <w:jc w:val="both"/>
        <w:rPr>
          <w:rFonts w:ascii="Times" w:hAnsi="Times"/>
          <w:sz w:val="20"/>
          <w:szCs w:val="20"/>
        </w:rPr>
      </w:pPr>
      <w:r w:rsidRPr="00E35811">
        <w:rPr>
          <w:rFonts w:ascii="Times" w:hAnsi="Times"/>
          <w:sz w:val="20"/>
          <w:szCs w:val="20"/>
        </w:rPr>
        <w:t xml:space="preserve">Romain Pinchon </w:t>
      </w:r>
    </w:p>
    <w:p w14:paraId="42803944" w14:textId="77777777" w:rsidR="008B3B72" w:rsidRPr="00E35811" w:rsidRDefault="008B3B72" w:rsidP="008B3B72">
      <w:pPr>
        <w:jc w:val="both"/>
        <w:rPr>
          <w:rFonts w:ascii="Times" w:hAnsi="Times"/>
          <w:b/>
          <w:sz w:val="20"/>
          <w:szCs w:val="20"/>
        </w:rPr>
      </w:pPr>
      <w:r w:rsidRPr="00E35811">
        <w:rPr>
          <w:rFonts w:ascii="Times" w:hAnsi="Times"/>
          <w:sz w:val="20"/>
          <w:szCs w:val="20"/>
        </w:rPr>
        <w:t>Ater, Bordeaux IV, publiciste</w:t>
      </w:r>
    </w:p>
    <w:p w14:paraId="6ABB6A15" w14:textId="6C206D7C" w:rsidR="00E35811" w:rsidRPr="00E35811" w:rsidRDefault="00E35811" w:rsidP="00E35811">
      <w:pPr>
        <w:jc w:val="both"/>
        <w:rPr>
          <w:rFonts w:ascii="Times" w:hAnsi="Times"/>
          <w:b/>
          <w:sz w:val="20"/>
          <w:szCs w:val="20"/>
        </w:rPr>
      </w:pPr>
      <w:r w:rsidRPr="00E35811">
        <w:rPr>
          <w:rFonts w:ascii="Times" w:hAnsi="Times"/>
          <w:b/>
          <w:sz w:val="20"/>
          <w:szCs w:val="20"/>
        </w:rPr>
        <w:t>La déclaration des droits des peuples autochtone au prisme du droit international coutumier (Analyse performative des discours sur le droit international coutumier des peuples autochtones) </w:t>
      </w:r>
    </w:p>
    <w:p w14:paraId="32E194BA" w14:textId="77777777" w:rsidR="00E35811" w:rsidRPr="00E35811" w:rsidRDefault="00E35811" w:rsidP="00E35811">
      <w:pPr>
        <w:jc w:val="both"/>
        <w:rPr>
          <w:rFonts w:ascii="Times" w:hAnsi="Times"/>
          <w:b/>
          <w:sz w:val="20"/>
          <w:szCs w:val="20"/>
        </w:rPr>
      </w:pPr>
      <w:r w:rsidRPr="00E35811">
        <w:rPr>
          <w:rFonts w:ascii="Times" w:hAnsi="Times"/>
          <w:b/>
          <w:sz w:val="20"/>
          <w:szCs w:val="20"/>
        </w:rPr>
        <w:t xml:space="preserve"> </w:t>
      </w:r>
    </w:p>
    <w:p w14:paraId="13136908" w14:textId="77777777" w:rsidR="00E35811" w:rsidRPr="00E35811" w:rsidRDefault="00E35811" w:rsidP="00E35811">
      <w:pPr>
        <w:jc w:val="both"/>
        <w:rPr>
          <w:rFonts w:ascii="Times" w:hAnsi="Times"/>
          <w:sz w:val="20"/>
          <w:szCs w:val="20"/>
        </w:rPr>
      </w:pPr>
    </w:p>
    <w:p w14:paraId="6AB119FE" w14:textId="77777777" w:rsidR="00E35811" w:rsidRPr="00E35811" w:rsidRDefault="00E35811" w:rsidP="00E35811">
      <w:pPr>
        <w:ind w:firstLine="709"/>
        <w:jc w:val="both"/>
        <w:rPr>
          <w:rFonts w:ascii="Times" w:hAnsi="Times"/>
          <w:sz w:val="20"/>
          <w:szCs w:val="20"/>
        </w:rPr>
      </w:pPr>
      <w:r w:rsidRPr="00E35811">
        <w:rPr>
          <w:rFonts w:ascii="Times" w:hAnsi="Times"/>
          <w:sz w:val="20"/>
          <w:szCs w:val="20"/>
        </w:rPr>
        <w:t>La Déclaration des Nations Unies sur les droits des peuples autochtones (DNUDPA), adoptée en 2007, est-elle déclaratoire de règles du droit coutumier international préexistant et/ou est-il possible d’identifier un droit coutumier nouveau sur la base de ce texte, alors même qu’il est formellement dépourvu de valeur juridique obligatoire ?</w:t>
      </w:r>
    </w:p>
    <w:p w14:paraId="273F070F" w14:textId="77777777" w:rsidR="00E35811" w:rsidRPr="00E35811" w:rsidRDefault="00E35811" w:rsidP="00E35811">
      <w:pPr>
        <w:ind w:firstLine="709"/>
        <w:jc w:val="both"/>
        <w:rPr>
          <w:rFonts w:ascii="Times" w:hAnsi="Times"/>
          <w:sz w:val="20"/>
          <w:szCs w:val="20"/>
        </w:rPr>
      </w:pPr>
    </w:p>
    <w:p w14:paraId="37FE7F80" w14:textId="77777777" w:rsidR="00E35811" w:rsidRPr="00E35811" w:rsidRDefault="00E35811" w:rsidP="00E35811">
      <w:pPr>
        <w:ind w:firstLine="709"/>
        <w:jc w:val="both"/>
        <w:rPr>
          <w:rFonts w:ascii="Times" w:hAnsi="Times"/>
          <w:sz w:val="20"/>
          <w:szCs w:val="20"/>
        </w:rPr>
      </w:pPr>
      <w:r w:rsidRPr="00E35811">
        <w:rPr>
          <w:rFonts w:ascii="Times" w:hAnsi="Times"/>
          <w:sz w:val="20"/>
          <w:szCs w:val="20"/>
        </w:rPr>
        <w:t xml:space="preserve">L’enjeu est de reconnaître, sur le plan matériel, une valeur obligatoire et une opposabilité générale aux dispositions contenues dans la DNUDPA. Au regard du processus d’identification de la règle de droit international coutumier, il s’agit alors de conduire une analyse performative des discours sur les droits des peuples autochtones, basé sur la déclaration des Nations Unies et portés par une multiplicité d’acteurs et de sujets du droit international, en fonction de leurs objectifs propres. On peut ainsi constater une véritable politique juridique d’acteurs non-étatiques. Bien que ceux-ci n’aient pas la pleine capacité pour identifier d’éventuelles règles coutumières ou s’en prévaloir, ils peuvent influer de diverses façon sur la reconnaissance juridictionnelle ou étatique de ces règles et les modalités de cette identification. Les Etats ne sont pas en reste, comme en témoignent certaines </w:t>
      </w:r>
      <w:r w:rsidRPr="00E35811">
        <w:rPr>
          <w:rFonts w:ascii="Times" w:hAnsi="Times"/>
          <w:i/>
          <w:sz w:val="20"/>
          <w:szCs w:val="20"/>
        </w:rPr>
        <w:t>reconnaissances négatives</w:t>
      </w:r>
      <w:r w:rsidRPr="00E35811">
        <w:rPr>
          <w:rFonts w:ascii="Times" w:hAnsi="Times"/>
          <w:sz w:val="20"/>
          <w:szCs w:val="20"/>
        </w:rPr>
        <w:t xml:space="preserve"> qui font contrepoids à la pratique suivie à l’appui des règles inscrites dans la Déclaration. Le cas du droit des peuples autochtones illustre ainsi la prise en compte croissante parmi les Etats des évolutions du processus d’identification coutumière et fait apparaître une tendance à la reprise en main de ce processus non démocratisé.</w:t>
      </w:r>
    </w:p>
    <w:p w14:paraId="396E1C0E" w14:textId="77777777" w:rsidR="00E35811" w:rsidRPr="00E35811" w:rsidRDefault="00E35811" w:rsidP="00E35811">
      <w:pPr>
        <w:jc w:val="both"/>
        <w:rPr>
          <w:rFonts w:ascii="Times" w:hAnsi="Times"/>
          <w:sz w:val="20"/>
          <w:szCs w:val="20"/>
        </w:rPr>
      </w:pPr>
    </w:p>
    <w:p w14:paraId="503714A9" w14:textId="77777777" w:rsidR="00E35811" w:rsidRPr="00E35811" w:rsidRDefault="00E35811" w:rsidP="00E35811">
      <w:pPr>
        <w:rPr>
          <w:rFonts w:ascii="Times" w:hAnsi="Times"/>
          <w:b/>
          <w:sz w:val="20"/>
          <w:szCs w:val="20"/>
        </w:rPr>
      </w:pPr>
    </w:p>
    <w:p w14:paraId="5D906E3E" w14:textId="77777777" w:rsidR="008B3B72" w:rsidRPr="00E35811" w:rsidRDefault="008B3B72" w:rsidP="008B3B72">
      <w:pPr>
        <w:jc w:val="both"/>
        <w:rPr>
          <w:rFonts w:ascii="Times" w:hAnsi="Times"/>
          <w:b/>
          <w:sz w:val="20"/>
          <w:szCs w:val="20"/>
        </w:rPr>
      </w:pPr>
    </w:p>
    <w:p w14:paraId="08E226F4" w14:textId="77777777" w:rsidR="008B3B72" w:rsidRPr="00E35811" w:rsidRDefault="008B3B72" w:rsidP="008B3B72">
      <w:pPr>
        <w:jc w:val="both"/>
        <w:rPr>
          <w:rFonts w:ascii="Times" w:hAnsi="Times"/>
          <w:b/>
          <w:sz w:val="20"/>
          <w:szCs w:val="20"/>
        </w:rPr>
      </w:pPr>
    </w:p>
    <w:p w14:paraId="66FD1DBA" w14:textId="77777777" w:rsidR="008B3B72" w:rsidRPr="00E35811" w:rsidRDefault="008B3B72" w:rsidP="008B3B72">
      <w:pPr>
        <w:jc w:val="center"/>
        <w:rPr>
          <w:rFonts w:ascii="Times" w:hAnsi="Times"/>
          <w:b/>
          <w:sz w:val="20"/>
          <w:szCs w:val="20"/>
        </w:rPr>
      </w:pPr>
      <w:r w:rsidRPr="00E35811">
        <w:rPr>
          <w:rFonts w:ascii="Times" w:hAnsi="Times"/>
          <w:b/>
          <w:sz w:val="20"/>
          <w:szCs w:val="20"/>
        </w:rPr>
        <w:t>-----</w:t>
      </w:r>
    </w:p>
    <w:p w14:paraId="176A6687" w14:textId="77777777" w:rsidR="008B3B72" w:rsidRPr="00E35811" w:rsidRDefault="008B3B72" w:rsidP="008B3B72">
      <w:pPr>
        <w:jc w:val="both"/>
        <w:rPr>
          <w:rFonts w:ascii="Times" w:hAnsi="Times"/>
          <w:b/>
          <w:sz w:val="20"/>
          <w:szCs w:val="20"/>
        </w:rPr>
      </w:pPr>
    </w:p>
    <w:p w14:paraId="67EC097B" w14:textId="77777777" w:rsidR="008B3B72" w:rsidRPr="00E35811" w:rsidRDefault="008B3B72" w:rsidP="008B3B72">
      <w:pPr>
        <w:jc w:val="both"/>
        <w:rPr>
          <w:rFonts w:ascii="Times" w:hAnsi="Times"/>
          <w:b/>
          <w:sz w:val="20"/>
          <w:szCs w:val="20"/>
        </w:rPr>
      </w:pPr>
    </w:p>
    <w:p w14:paraId="6534959D" w14:textId="77777777" w:rsidR="008B3B72" w:rsidRPr="00E35811" w:rsidRDefault="008B3B72" w:rsidP="008B3B72">
      <w:pPr>
        <w:jc w:val="both"/>
        <w:rPr>
          <w:rFonts w:ascii="Times" w:hAnsi="Times"/>
          <w:sz w:val="20"/>
          <w:szCs w:val="20"/>
        </w:rPr>
      </w:pPr>
      <w:r w:rsidRPr="00E35811">
        <w:rPr>
          <w:rFonts w:ascii="Times" w:hAnsi="Times"/>
          <w:sz w:val="20"/>
          <w:szCs w:val="20"/>
        </w:rPr>
        <w:t xml:space="preserve">François Féral, </w:t>
      </w:r>
    </w:p>
    <w:p w14:paraId="2D5C9163" w14:textId="77777777" w:rsidR="008B3B72" w:rsidRPr="00E35811" w:rsidRDefault="008B3B72" w:rsidP="008B3B72">
      <w:pPr>
        <w:jc w:val="both"/>
        <w:rPr>
          <w:rFonts w:ascii="Times" w:hAnsi="Times"/>
          <w:sz w:val="20"/>
          <w:szCs w:val="20"/>
        </w:rPr>
      </w:pPr>
      <w:r w:rsidRPr="00E35811">
        <w:rPr>
          <w:rFonts w:ascii="Times" w:hAnsi="Times"/>
          <w:sz w:val="20"/>
          <w:szCs w:val="20"/>
        </w:rPr>
        <w:t xml:space="preserve">Professeur d’Université honoraire, publiciste </w:t>
      </w:r>
    </w:p>
    <w:p w14:paraId="53424547" w14:textId="77777777" w:rsidR="008B3B72" w:rsidRPr="00E35811" w:rsidRDefault="008B3B72" w:rsidP="008B3B72">
      <w:pPr>
        <w:rPr>
          <w:rFonts w:ascii="Times" w:eastAsia="Times New Roman" w:hAnsi="Times" w:cs="Times New Roman"/>
          <w:b/>
          <w:sz w:val="20"/>
          <w:szCs w:val="20"/>
        </w:rPr>
      </w:pPr>
      <w:r w:rsidRPr="00E35811">
        <w:rPr>
          <w:rFonts w:ascii="Times" w:eastAsia="Times New Roman" w:hAnsi="Times" w:cs="Tahoma"/>
          <w:b/>
          <w:color w:val="000000"/>
          <w:sz w:val="20"/>
          <w:szCs w:val="20"/>
          <w:shd w:val="clear" w:color="auto" w:fill="FFFFFF"/>
        </w:rPr>
        <w:t>Les accords de Nouméa et leur contribution à nouvelle approche du droit</w:t>
      </w:r>
    </w:p>
    <w:p w14:paraId="3068851E" w14:textId="77777777" w:rsidR="008B3B72" w:rsidRPr="00E35811" w:rsidRDefault="008B3B72" w:rsidP="008B3B72">
      <w:pPr>
        <w:jc w:val="both"/>
        <w:rPr>
          <w:rFonts w:ascii="Times" w:hAnsi="Times"/>
          <w:sz w:val="20"/>
          <w:szCs w:val="20"/>
        </w:rPr>
      </w:pPr>
    </w:p>
    <w:p w14:paraId="34C79EF3" w14:textId="77777777" w:rsidR="008B3B72" w:rsidRPr="00865057" w:rsidRDefault="008B3B72" w:rsidP="008B3B72">
      <w:pPr>
        <w:jc w:val="both"/>
        <w:rPr>
          <w:rFonts w:ascii="Times" w:hAnsi="Times"/>
          <w:sz w:val="20"/>
          <w:szCs w:val="20"/>
        </w:rPr>
      </w:pPr>
    </w:p>
    <w:p w14:paraId="7948634C" w14:textId="77777777" w:rsidR="00865057" w:rsidRPr="00865057" w:rsidRDefault="00865057" w:rsidP="00865057">
      <w:pPr>
        <w:jc w:val="both"/>
        <w:rPr>
          <w:rFonts w:ascii="Times" w:hAnsi="Times"/>
          <w:sz w:val="20"/>
          <w:szCs w:val="20"/>
        </w:rPr>
      </w:pPr>
      <w:r w:rsidRPr="00865057">
        <w:rPr>
          <w:rStyle w:val="lev"/>
          <w:rFonts w:ascii="Times" w:eastAsia="Calibri" w:hAnsi="Times" w:cs="Times New Roman"/>
          <w:sz w:val="20"/>
          <w:szCs w:val="20"/>
        </w:rPr>
        <w:t>L</w:t>
      </w:r>
      <w:r w:rsidRPr="00865057">
        <w:rPr>
          <w:rStyle w:val="lev"/>
          <w:rFonts w:ascii="Times" w:hAnsi="Times"/>
          <w:sz w:val="20"/>
          <w:szCs w:val="20"/>
        </w:rPr>
        <w:t>a l</w:t>
      </w:r>
      <w:r w:rsidRPr="00865057">
        <w:rPr>
          <w:rStyle w:val="lev"/>
          <w:rFonts w:ascii="Times" w:eastAsia="Calibri" w:hAnsi="Times" w:cs="Times New Roman"/>
          <w:sz w:val="20"/>
          <w:szCs w:val="20"/>
        </w:rPr>
        <w:t>oi organique n°99-209 du 19 mars 1999 relative à la Nouvelle-Calédonie</w:t>
      </w:r>
      <w:r w:rsidRPr="00865057">
        <w:rPr>
          <w:rStyle w:val="lev"/>
          <w:rFonts w:ascii="Times" w:hAnsi="Times"/>
          <w:sz w:val="20"/>
          <w:szCs w:val="20"/>
        </w:rPr>
        <w:t xml:space="preserve"> </w:t>
      </w:r>
      <w:r w:rsidRPr="00865057">
        <w:rPr>
          <w:rFonts w:ascii="Times" w:hAnsi="Times"/>
          <w:sz w:val="20"/>
          <w:szCs w:val="20"/>
        </w:rPr>
        <w:t xml:space="preserve">est un document de 116 pages et de 234 articles qui comportent des mesures d’inégales portées dont chacune peut faire l’objet de longs commentaires. Elle juridicise les accords de Nouméa du 5 mai 1998 qui en sont l’inspiration politique : un « document d’orientation » de 12 pages précédé d’un long préambule de 4 pages qui a vocation à en définir l’esprit et les paradigmes.  </w:t>
      </w:r>
    </w:p>
    <w:p w14:paraId="69165F3B" w14:textId="77777777" w:rsidR="00865057" w:rsidRPr="00865057" w:rsidRDefault="00865057" w:rsidP="00865057">
      <w:pPr>
        <w:jc w:val="both"/>
        <w:rPr>
          <w:rFonts w:ascii="Times" w:hAnsi="Times"/>
          <w:sz w:val="20"/>
          <w:szCs w:val="20"/>
        </w:rPr>
      </w:pPr>
      <w:r w:rsidRPr="00865057">
        <w:rPr>
          <w:rFonts w:ascii="Times" w:hAnsi="Times"/>
          <w:sz w:val="20"/>
          <w:szCs w:val="20"/>
        </w:rPr>
        <w:t>C’est donc sous l’angle de l’innovation juridique que ces textes peuvent être abordés non seulement au niveau constitutionnel mais également comme creuset de la reconnaissance d’un certain pluralisme juridique. Evidemment, cette lecture doit être conduite à la lumière des enjeux et des contextes politiques qui accompagnent la fabrication du droit de l’outre-mer français et tout particulièrement celui de la Nouvelle-Calédonie. Cependant grâce à des sophismes et des pirouettes rhétoriques, la démarche moniste du droit travestit sans cesse ses transformations  pour conserver une cohérence positiviste factice.</w:t>
      </w:r>
    </w:p>
    <w:p w14:paraId="69299BF4" w14:textId="77777777" w:rsidR="008B3B72" w:rsidRPr="00E35811" w:rsidRDefault="008B3B72" w:rsidP="008B3B72">
      <w:pPr>
        <w:jc w:val="both"/>
        <w:rPr>
          <w:rFonts w:ascii="Times" w:hAnsi="Times"/>
          <w:sz w:val="20"/>
          <w:szCs w:val="20"/>
        </w:rPr>
      </w:pPr>
    </w:p>
    <w:p w14:paraId="7C50CB02" w14:textId="77777777" w:rsidR="008B3B72" w:rsidRPr="00E35811" w:rsidRDefault="008B3B72" w:rsidP="008B3B72">
      <w:pPr>
        <w:jc w:val="both"/>
        <w:rPr>
          <w:rFonts w:ascii="Times" w:hAnsi="Times"/>
          <w:sz w:val="20"/>
          <w:szCs w:val="20"/>
        </w:rPr>
      </w:pPr>
    </w:p>
    <w:p w14:paraId="2047C7DE" w14:textId="77777777" w:rsidR="008B3B72" w:rsidRPr="00E35811" w:rsidRDefault="008B3B72" w:rsidP="008B3B72">
      <w:pPr>
        <w:jc w:val="both"/>
        <w:rPr>
          <w:rFonts w:ascii="Times" w:hAnsi="Times"/>
          <w:sz w:val="20"/>
          <w:szCs w:val="20"/>
        </w:rPr>
      </w:pPr>
    </w:p>
    <w:p w14:paraId="7CCB4272" w14:textId="77777777" w:rsidR="008B3B72" w:rsidRPr="00E35811" w:rsidRDefault="008B3B72" w:rsidP="008B3B72">
      <w:pPr>
        <w:jc w:val="both"/>
        <w:rPr>
          <w:rFonts w:ascii="Times" w:hAnsi="Times"/>
          <w:b/>
          <w:sz w:val="20"/>
          <w:szCs w:val="20"/>
        </w:rPr>
      </w:pPr>
    </w:p>
    <w:p w14:paraId="1CC11577" w14:textId="77777777" w:rsidR="008B3B72" w:rsidRPr="00E35811" w:rsidRDefault="008B3B72" w:rsidP="008B3B72">
      <w:pPr>
        <w:jc w:val="center"/>
        <w:rPr>
          <w:rFonts w:ascii="Times" w:hAnsi="Times"/>
          <w:b/>
          <w:sz w:val="20"/>
          <w:szCs w:val="20"/>
        </w:rPr>
      </w:pPr>
      <w:r w:rsidRPr="00E35811">
        <w:rPr>
          <w:rFonts w:ascii="Times" w:hAnsi="Times"/>
          <w:b/>
          <w:sz w:val="20"/>
          <w:szCs w:val="20"/>
        </w:rPr>
        <w:t>-----</w:t>
      </w:r>
    </w:p>
    <w:p w14:paraId="3661280F" w14:textId="77777777" w:rsidR="008B3B72" w:rsidRPr="00E35811" w:rsidRDefault="008B3B72" w:rsidP="008B3B72">
      <w:pPr>
        <w:jc w:val="both"/>
        <w:rPr>
          <w:rFonts w:ascii="Times" w:hAnsi="Times"/>
          <w:b/>
          <w:sz w:val="20"/>
          <w:szCs w:val="20"/>
        </w:rPr>
      </w:pPr>
    </w:p>
    <w:p w14:paraId="484A9945" w14:textId="77777777" w:rsidR="008B3B72" w:rsidRPr="00E35811" w:rsidRDefault="008B3B72" w:rsidP="008B3B72">
      <w:pPr>
        <w:jc w:val="both"/>
        <w:rPr>
          <w:rFonts w:ascii="Times" w:hAnsi="Times"/>
          <w:sz w:val="20"/>
          <w:szCs w:val="20"/>
        </w:rPr>
      </w:pPr>
    </w:p>
    <w:p w14:paraId="70E6D364" w14:textId="77777777" w:rsidR="008B3B72" w:rsidRPr="00E35811" w:rsidRDefault="008B3B72" w:rsidP="008B3B72">
      <w:pPr>
        <w:jc w:val="both"/>
        <w:rPr>
          <w:rFonts w:ascii="Times" w:hAnsi="Times"/>
          <w:sz w:val="20"/>
          <w:szCs w:val="20"/>
        </w:rPr>
      </w:pPr>
    </w:p>
    <w:p w14:paraId="62488FAC" w14:textId="77777777" w:rsidR="008B3B72" w:rsidRPr="00E35811" w:rsidRDefault="008B3B72" w:rsidP="008B3B72">
      <w:pPr>
        <w:jc w:val="both"/>
        <w:rPr>
          <w:rFonts w:ascii="Times" w:hAnsi="Times"/>
          <w:sz w:val="20"/>
          <w:szCs w:val="20"/>
        </w:rPr>
      </w:pPr>
    </w:p>
    <w:p w14:paraId="14BCAC81" w14:textId="6591C50A" w:rsidR="008B3B72" w:rsidRPr="00E35811" w:rsidRDefault="008B3B72" w:rsidP="008B3B72">
      <w:pPr>
        <w:jc w:val="both"/>
        <w:rPr>
          <w:rFonts w:ascii="Times" w:hAnsi="Times"/>
          <w:sz w:val="20"/>
          <w:szCs w:val="20"/>
        </w:rPr>
      </w:pPr>
      <w:r w:rsidRPr="00E35811">
        <w:rPr>
          <w:rFonts w:ascii="Times" w:hAnsi="Times"/>
          <w:sz w:val="20"/>
          <w:szCs w:val="20"/>
        </w:rPr>
        <w:t xml:space="preserve">Etudiants étrangers du cours Minority and </w:t>
      </w:r>
      <w:r w:rsidR="00744096" w:rsidRPr="00E35811">
        <w:rPr>
          <w:rFonts w:ascii="Times" w:hAnsi="Times"/>
          <w:sz w:val="20"/>
          <w:szCs w:val="20"/>
        </w:rPr>
        <w:t>I</w:t>
      </w:r>
      <w:r w:rsidRPr="00E35811">
        <w:rPr>
          <w:rFonts w:ascii="Times" w:hAnsi="Times"/>
          <w:sz w:val="20"/>
          <w:szCs w:val="20"/>
        </w:rPr>
        <w:t xml:space="preserve">ndigenous’ </w:t>
      </w:r>
      <w:r w:rsidR="00744096" w:rsidRPr="00E35811">
        <w:rPr>
          <w:rFonts w:ascii="Times" w:hAnsi="Times"/>
          <w:sz w:val="20"/>
          <w:szCs w:val="20"/>
        </w:rPr>
        <w:t>P</w:t>
      </w:r>
      <w:r w:rsidRPr="00E35811">
        <w:rPr>
          <w:rFonts w:ascii="Times" w:hAnsi="Times"/>
          <w:sz w:val="20"/>
          <w:szCs w:val="20"/>
        </w:rPr>
        <w:t xml:space="preserve">eoples </w:t>
      </w:r>
      <w:r w:rsidR="00744096" w:rsidRPr="00E35811">
        <w:rPr>
          <w:rFonts w:ascii="Times" w:hAnsi="Times"/>
          <w:sz w:val="20"/>
          <w:szCs w:val="20"/>
        </w:rPr>
        <w:t>R</w:t>
      </w:r>
      <w:r w:rsidRPr="00E35811">
        <w:rPr>
          <w:rFonts w:ascii="Times" w:hAnsi="Times"/>
          <w:sz w:val="20"/>
          <w:szCs w:val="20"/>
        </w:rPr>
        <w:t xml:space="preserve">ights, IEP, 4èmme année   </w:t>
      </w:r>
    </w:p>
    <w:p w14:paraId="25327D5F" w14:textId="77777777" w:rsidR="008B3B72" w:rsidRPr="00E35811" w:rsidRDefault="008B3B72" w:rsidP="008B3B72">
      <w:pPr>
        <w:jc w:val="both"/>
        <w:rPr>
          <w:rFonts w:ascii="Times" w:hAnsi="Times"/>
          <w:b/>
          <w:sz w:val="20"/>
          <w:szCs w:val="20"/>
        </w:rPr>
      </w:pPr>
      <w:r w:rsidRPr="00E35811">
        <w:rPr>
          <w:rFonts w:ascii="Times" w:hAnsi="Times"/>
          <w:b/>
          <w:sz w:val="20"/>
          <w:szCs w:val="20"/>
        </w:rPr>
        <w:t xml:space="preserve">The kanak Charter : a critical lecture </w:t>
      </w:r>
    </w:p>
    <w:p w14:paraId="1D007B4F" w14:textId="77777777" w:rsidR="008B3B72" w:rsidRPr="00E35811" w:rsidRDefault="008B3B72" w:rsidP="008B3B72">
      <w:pPr>
        <w:jc w:val="both"/>
        <w:rPr>
          <w:rFonts w:ascii="Times" w:hAnsi="Times"/>
          <w:b/>
          <w:sz w:val="20"/>
          <w:szCs w:val="20"/>
        </w:rPr>
      </w:pPr>
    </w:p>
    <w:p w14:paraId="3687385A" w14:textId="77777777" w:rsidR="008B3B72" w:rsidRPr="00E35811" w:rsidRDefault="008B3B72" w:rsidP="008B3B72">
      <w:pPr>
        <w:jc w:val="both"/>
        <w:rPr>
          <w:rFonts w:ascii="Times" w:hAnsi="Times"/>
          <w:b/>
          <w:sz w:val="20"/>
          <w:szCs w:val="20"/>
        </w:rPr>
      </w:pPr>
    </w:p>
    <w:p w14:paraId="7C89A670" w14:textId="3FAF4242" w:rsidR="008B3B72" w:rsidRPr="00E35811" w:rsidRDefault="00744096" w:rsidP="008B3B72">
      <w:pPr>
        <w:jc w:val="both"/>
        <w:rPr>
          <w:rFonts w:ascii="Times" w:hAnsi="Times"/>
          <w:sz w:val="20"/>
          <w:szCs w:val="20"/>
        </w:rPr>
      </w:pPr>
      <w:r w:rsidRPr="00E35811">
        <w:rPr>
          <w:rFonts w:ascii="Times" w:hAnsi="Times"/>
          <w:sz w:val="20"/>
          <w:szCs w:val="20"/>
        </w:rPr>
        <w:t xml:space="preserve">Les étudiants suivant le cours en </w:t>
      </w:r>
      <w:r w:rsidR="002056D6">
        <w:rPr>
          <w:rFonts w:ascii="Times" w:hAnsi="Times"/>
          <w:sz w:val="20"/>
          <w:szCs w:val="20"/>
        </w:rPr>
        <w:t>anglais Minority and Indigenous</w:t>
      </w:r>
      <w:r w:rsidRPr="00E35811">
        <w:rPr>
          <w:rFonts w:ascii="Times" w:hAnsi="Times"/>
          <w:sz w:val="20"/>
          <w:szCs w:val="20"/>
        </w:rPr>
        <w:t xml:space="preserve"> Peoples</w:t>
      </w:r>
      <w:r w:rsidR="002056D6">
        <w:rPr>
          <w:rFonts w:ascii="Times" w:hAnsi="Times"/>
          <w:sz w:val="20"/>
          <w:szCs w:val="20"/>
        </w:rPr>
        <w:t>’</w:t>
      </w:r>
      <w:r w:rsidRPr="00E35811">
        <w:rPr>
          <w:rFonts w:ascii="Times" w:hAnsi="Times"/>
          <w:sz w:val="20"/>
          <w:szCs w:val="20"/>
        </w:rPr>
        <w:t xml:space="preserve"> Rights présenteront </w:t>
      </w:r>
      <w:r w:rsidR="002056D6">
        <w:rPr>
          <w:rFonts w:ascii="Times" w:hAnsi="Times"/>
          <w:sz w:val="20"/>
          <w:szCs w:val="20"/>
        </w:rPr>
        <w:t>devant l’auditoire</w:t>
      </w:r>
      <w:r w:rsidR="002056D6" w:rsidRPr="00E35811">
        <w:rPr>
          <w:rFonts w:ascii="Times" w:hAnsi="Times"/>
          <w:sz w:val="20"/>
          <w:szCs w:val="20"/>
        </w:rPr>
        <w:t xml:space="preserve"> </w:t>
      </w:r>
      <w:r w:rsidRPr="00E35811">
        <w:rPr>
          <w:rFonts w:ascii="Times" w:hAnsi="Times"/>
          <w:sz w:val="20"/>
          <w:szCs w:val="20"/>
        </w:rPr>
        <w:t>les différentes composantes de la Charte du peuple kanak</w:t>
      </w:r>
      <w:r w:rsidR="002056D6">
        <w:rPr>
          <w:rFonts w:ascii="Times" w:hAnsi="Times"/>
          <w:sz w:val="20"/>
          <w:szCs w:val="20"/>
        </w:rPr>
        <w:t>, à titre de composition</w:t>
      </w:r>
      <w:r w:rsidRPr="00E35811">
        <w:rPr>
          <w:rFonts w:ascii="Times" w:hAnsi="Times"/>
          <w:sz w:val="20"/>
          <w:szCs w:val="20"/>
        </w:rPr>
        <w:t xml:space="preserve">. </w:t>
      </w:r>
    </w:p>
    <w:p w14:paraId="37F7961F" w14:textId="77777777" w:rsidR="008B3B72" w:rsidRPr="00E35811" w:rsidRDefault="008B3B72" w:rsidP="008B3B72">
      <w:pPr>
        <w:jc w:val="both"/>
        <w:rPr>
          <w:rFonts w:ascii="Times" w:hAnsi="Times"/>
          <w:b/>
          <w:sz w:val="20"/>
          <w:szCs w:val="20"/>
        </w:rPr>
      </w:pPr>
    </w:p>
    <w:p w14:paraId="3046E37A" w14:textId="77777777" w:rsidR="008B3B72" w:rsidRPr="00E35811" w:rsidRDefault="008B3B72" w:rsidP="008B3B72">
      <w:pPr>
        <w:jc w:val="both"/>
        <w:rPr>
          <w:rFonts w:ascii="Times" w:hAnsi="Times"/>
          <w:b/>
          <w:sz w:val="20"/>
          <w:szCs w:val="20"/>
        </w:rPr>
      </w:pPr>
    </w:p>
    <w:p w14:paraId="2A918C59" w14:textId="77777777" w:rsidR="008B3B72" w:rsidRPr="00E35811" w:rsidRDefault="008B3B72" w:rsidP="008B3B72">
      <w:pPr>
        <w:jc w:val="center"/>
        <w:rPr>
          <w:rFonts w:ascii="Times" w:hAnsi="Times"/>
          <w:b/>
          <w:sz w:val="20"/>
          <w:szCs w:val="20"/>
        </w:rPr>
      </w:pPr>
      <w:r w:rsidRPr="00E35811">
        <w:rPr>
          <w:rFonts w:ascii="Times" w:hAnsi="Times"/>
          <w:b/>
          <w:sz w:val="20"/>
          <w:szCs w:val="20"/>
        </w:rPr>
        <w:t>-----</w:t>
      </w:r>
    </w:p>
    <w:p w14:paraId="2CC201AF" w14:textId="77777777" w:rsidR="008B3B72" w:rsidRPr="00E35811" w:rsidRDefault="008B3B72" w:rsidP="008B3B72">
      <w:pPr>
        <w:jc w:val="both"/>
        <w:rPr>
          <w:rFonts w:ascii="Times" w:hAnsi="Times"/>
          <w:b/>
          <w:sz w:val="20"/>
          <w:szCs w:val="20"/>
        </w:rPr>
      </w:pPr>
    </w:p>
    <w:p w14:paraId="29C757C3" w14:textId="77777777" w:rsidR="008B3B72" w:rsidRPr="00E35811" w:rsidRDefault="008B3B72" w:rsidP="008B3B72">
      <w:pPr>
        <w:jc w:val="both"/>
        <w:rPr>
          <w:rFonts w:ascii="Times" w:hAnsi="Times"/>
          <w:b/>
          <w:sz w:val="20"/>
          <w:szCs w:val="20"/>
        </w:rPr>
      </w:pPr>
    </w:p>
    <w:p w14:paraId="5F7EAEBA" w14:textId="77777777" w:rsidR="008B3B72" w:rsidRPr="00E35811" w:rsidRDefault="008B3B72" w:rsidP="008B3B72">
      <w:pPr>
        <w:jc w:val="both"/>
        <w:rPr>
          <w:rFonts w:ascii="Times" w:hAnsi="Times"/>
          <w:b/>
          <w:sz w:val="20"/>
          <w:szCs w:val="20"/>
        </w:rPr>
      </w:pPr>
    </w:p>
    <w:p w14:paraId="1A01FC13" w14:textId="77777777" w:rsidR="008B3B72" w:rsidRPr="00E35811" w:rsidRDefault="008B3B72" w:rsidP="008B3B72">
      <w:pPr>
        <w:jc w:val="both"/>
        <w:rPr>
          <w:rFonts w:ascii="Times" w:hAnsi="Times"/>
          <w:sz w:val="20"/>
          <w:szCs w:val="20"/>
        </w:rPr>
      </w:pPr>
      <w:r w:rsidRPr="00E35811">
        <w:rPr>
          <w:rFonts w:ascii="Times" w:hAnsi="Times"/>
          <w:sz w:val="20"/>
          <w:szCs w:val="20"/>
        </w:rPr>
        <w:t>Antoine Leca</w:t>
      </w:r>
    </w:p>
    <w:p w14:paraId="59302AF6" w14:textId="77777777" w:rsidR="008B3B72" w:rsidRPr="00E35811" w:rsidRDefault="008B3B72" w:rsidP="008B3B72">
      <w:pPr>
        <w:jc w:val="both"/>
        <w:rPr>
          <w:rFonts w:ascii="Times" w:hAnsi="Times"/>
          <w:sz w:val="20"/>
          <w:szCs w:val="20"/>
        </w:rPr>
      </w:pPr>
      <w:r w:rsidRPr="00E35811">
        <w:rPr>
          <w:rFonts w:ascii="Times" w:hAnsi="Times"/>
          <w:sz w:val="20"/>
          <w:szCs w:val="20"/>
        </w:rPr>
        <w:t xml:space="preserve">Professeur à Aix-Marseille Université, historien du droit </w:t>
      </w:r>
    </w:p>
    <w:p w14:paraId="27ECF2D7" w14:textId="77777777" w:rsidR="008B3B72" w:rsidRPr="00E35811" w:rsidRDefault="008B3B72" w:rsidP="008B3B72">
      <w:pPr>
        <w:jc w:val="both"/>
        <w:rPr>
          <w:rFonts w:ascii="Times" w:hAnsi="Times"/>
          <w:b/>
          <w:sz w:val="20"/>
          <w:szCs w:val="20"/>
        </w:rPr>
      </w:pPr>
      <w:r w:rsidRPr="00E35811">
        <w:rPr>
          <w:rFonts w:ascii="Times" w:hAnsi="Times"/>
          <w:b/>
          <w:sz w:val="20"/>
          <w:szCs w:val="20"/>
        </w:rPr>
        <w:t>Les relations entre la Charte et le droit civil coutumier </w:t>
      </w:r>
    </w:p>
    <w:p w14:paraId="482CE2EB" w14:textId="77777777" w:rsidR="008B3B72" w:rsidRPr="00E9376F" w:rsidRDefault="008B3B72" w:rsidP="00E9376F">
      <w:pPr>
        <w:rPr>
          <w:rFonts w:ascii="Times" w:hAnsi="Times"/>
          <w:sz w:val="20"/>
          <w:szCs w:val="20"/>
        </w:rPr>
      </w:pPr>
    </w:p>
    <w:p w14:paraId="463B3124" w14:textId="77777777" w:rsidR="00E9376F" w:rsidRDefault="00E9376F" w:rsidP="00E9376F">
      <w:pPr>
        <w:rPr>
          <w:rFonts w:ascii="Times" w:hAnsi="Times"/>
          <w:sz w:val="20"/>
          <w:szCs w:val="20"/>
        </w:rPr>
      </w:pPr>
    </w:p>
    <w:p w14:paraId="74682FAD" w14:textId="004E7C71" w:rsidR="00E9376F" w:rsidRPr="00E9376F" w:rsidRDefault="00E9376F" w:rsidP="00E9376F">
      <w:pPr>
        <w:rPr>
          <w:rFonts w:ascii="Times" w:hAnsi="Times"/>
          <w:sz w:val="20"/>
          <w:szCs w:val="20"/>
        </w:rPr>
      </w:pPr>
      <w:r w:rsidRPr="00E9376F">
        <w:rPr>
          <w:rFonts w:ascii="Times" w:hAnsi="Times"/>
          <w:sz w:val="20"/>
          <w:szCs w:val="20"/>
        </w:rPr>
        <w:t>Introduction : Le droit civil coutumier  kanak n'est pas la chose du juge et il ne s'identifie pas à la coutume judiciaire</w:t>
      </w:r>
    </w:p>
    <w:p w14:paraId="4A168068" w14:textId="7DA79B4C" w:rsidR="00E9376F" w:rsidRPr="00E9376F" w:rsidRDefault="00E9376F" w:rsidP="00E9376F">
      <w:pPr>
        <w:rPr>
          <w:rFonts w:ascii="Times" w:hAnsi="Times"/>
          <w:sz w:val="20"/>
          <w:szCs w:val="20"/>
        </w:rPr>
      </w:pPr>
      <w:r w:rsidRPr="00E9376F">
        <w:rPr>
          <w:rFonts w:ascii="Times" w:hAnsi="Times"/>
          <w:sz w:val="20"/>
          <w:szCs w:val="20"/>
        </w:rPr>
        <w:br/>
        <w:t>I - la charte est la matrice du droit civil coutumier  kanak</w:t>
      </w:r>
      <w:r w:rsidRPr="00E9376F">
        <w:rPr>
          <w:rFonts w:ascii="Times" w:hAnsi="Times"/>
          <w:sz w:val="20"/>
          <w:szCs w:val="20"/>
        </w:rPr>
        <w:br/>
        <w:t>A - La charte, comme socle des valeurs kanak</w:t>
      </w:r>
      <w:r w:rsidRPr="00E9376F">
        <w:rPr>
          <w:rFonts w:ascii="Times" w:hAnsi="Times"/>
          <w:sz w:val="20"/>
          <w:szCs w:val="20"/>
        </w:rPr>
        <w:br/>
        <w:t>B - les valeurs kanak base fondatrice du droit civil coutumier  kanak</w:t>
      </w:r>
      <w:r w:rsidRPr="00E9376F">
        <w:rPr>
          <w:rFonts w:ascii="Times" w:hAnsi="Times"/>
          <w:sz w:val="20"/>
          <w:szCs w:val="20"/>
        </w:rPr>
        <w:br/>
        <w:t>II -  Le droit civil coutumier  kanak est appelé a s’émanciper de la charte (dont il procède)</w:t>
      </w:r>
      <w:r w:rsidRPr="00E9376F">
        <w:rPr>
          <w:rFonts w:ascii="Times" w:hAnsi="Times"/>
          <w:sz w:val="20"/>
          <w:szCs w:val="20"/>
        </w:rPr>
        <w:br/>
        <w:t>A - Le droit civil coutumier  kanak "praeter cartam"</w:t>
      </w:r>
      <w:r w:rsidRPr="00E9376F">
        <w:rPr>
          <w:rFonts w:ascii="Times" w:hAnsi="Times"/>
          <w:sz w:val="20"/>
          <w:szCs w:val="20"/>
        </w:rPr>
        <w:br/>
        <w:t>B - Le droit civil coutumier  kanak "contra cartam" (à propos des mutations concernant le statut de la femme)</w:t>
      </w:r>
    </w:p>
    <w:p w14:paraId="7D0A2FC7" w14:textId="77777777" w:rsidR="008B3B72" w:rsidRPr="00E9376F" w:rsidRDefault="008B3B72" w:rsidP="00E9376F">
      <w:pPr>
        <w:rPr>
          <w:rFonts w:ascii="Times" w:hAnsi="Times"/>
          <w:sz w:val="20"/>
          <w:szCs w:val="20"/>
        </w:rPr>
      </w:pPr>
    </w:p>
    <w:p w14:paraId="16C893AE" w14:textId="77777777" w:rsidR="008B3B72" w:rsidRPr="00E35811" w:rsidRDefault="008B3B72" w:rsidP="008B3B72">
      <w:pPr>
        <w:pStyle w:val="Sansinterligne"/>
        <w:jc w:val="both"/>
        <w:rPr>
          <w:rFonts w:ascii="Times" w:hAnsi="Times"/>
          <w:b/>
          <w:sz w:val="20"/>
          <w:szCs w:val="20"/>
        </w:rPr>
      </w:pPr>
    </w:p>
    <w:p w14:paraId="27D63FE5" w14:textId="77777777" w:rsidR="008B3B72" w:rsidRPr="00E35811" w:rsidRDefault="008B3B72" w:rsidP="008B3B72">
      <w:pPr>
        <w:jc w:val="both"/>
        <w:rPr>
          <w:rFonts w:ascii="Times" w:hAnsi="Times"/>
          <w:b/>
          <w:sz w:val="20"/>
          <w:szCs w:val="20"/>
        </w:rPr>
      </w:pPr>
    </w:p>
    <w:p w14:paraId="615E0B2E" w14:textId="77777777" w:rsidR="008B3B72" w:rsidRPr="00E35811" w:rsidRDefault="008B3B72" w:rsidP="008B3B72">
      <w:pPr>
        <w:jc w:val="center"/>
        <w:rPr>
          <w:rFonts w:ascii="Times" w:hAnsi="Times"/>
          <w:b/>
          <w:sz w:val="20"/>
          <w:szCs w:val="20"/>
        </w:rPr>
      </w:pPr>
      <w:r w:rsidRPr="00E35811">
        <w:rPr>
          <w:rFonts w:ascii="Times" w:hAnsi="Times"/>
          <w:b/>
          <w:sz w:val="20"/>
          <w:szCs w:val="20"/>
        </w:rPr>
        <w:t>-----</w:t>
      </w:r>
    </w:p>
    <w:p w14:paraId="6FDFDF7D" w14:textId="77777777" w:rsidR="008B3B72" w:rsidRPr="00E35811" w:rsidRDefault="008B3B72" w:rsidP="008B3B72">
      <w:pPr>
        <w:jc w:val="both"/>
        <w:rPr>
          <w:rFonts w:ascii="Times" w:hAnsi="Times"/>
          <w:b/>
          <w:sz w:val="20"/>
          <w:szCs w:val="20"/>
        </w:rPr>
      </w:pPr>
    </w:p>
    <w:p w14:paraId="7A8DC14E" w14:textId="77777777" w:rsidR="008B3B72" w:rsidRPr="00E35811" w:rsidRDefault="008B3B72" w:rsidP="008B3B72">
      <w:pPr>
        <w:pStyle w:val="Sansinterligne"/>
        <w:jc w:val="both"/>
        <w:rPr>
          <w:rFonts w:ascii="Times" w:hAnsi="Times"/>
          <w:b/>
          <w:sz w:val="20"/>
          <w:szCs w:val="20"/>
        </w:rPr>
      </w:pPr>
    </w:p>
    <w:p w14:paraId="2B3DDA21" w14:textId="77777777" w:rsidR="008B3B72" w:rsidRPr="00E35811" w:rsidRDefault="008B3B72" w:rsidP="008B3B72">
      <w:pPr>
        <w:pStyle w:val="Sansinterligne"/>
        <w:jc w:val="both"/>
        <w:rPr>
          <w:rFonts w:ascii="Times" w:hAnsi="Times"/>
          <w:b/>
          <w:sz w:val="20"/>
          <w:szCs w:val="20"/>
        </w:rPr>
      </w:pPr>
    </w:p>
    <w:p w14:paraId="7EE5E326" w14:textId="77777777" w:rsidR="008B3B72" w:rsidRPr="00E35811" w:rsidRDefault="008B3B72" w:rsidP="008B3B72">
      <w:pPr>
        <w:pStyle w:val="Sansinterligne"/>
        <w:jc w:val="both"/>
        <w:rPr>
          <w:rFonts w:ascii="Times" w:hAnsi="Times"/>
          <w:b/>
          <w:sz w:val="20"/>
          <w:szCs w:val="20"/>
        </w:rPr>
      </w:pPr>
    </w:p>
    <w:p w14:paraId="54482DBA" w14:textId="77777777" w:rsidR="008B3B72" w:rsidRPr="00E35811" w:rsidRDefault="008B3B72" w:rsidP="008B3B72">
      <w:pPr>
        <w:pStyle w:val="Sansinterligne"/>
        <w:jc w:val="both"/>
        <w:rPr>
          <w:rFonts w:ascii="Times" w:hAnsi="Times"/>
          <w:b/>
          <w:sz w:val="20"/>
          <w:szCs w:val="20"/>
        </w:rPr>
      </w:pPr>
    </w:p>
    <w:p w14:paraId="700F1B66" w14:textId="77777777" w:rsidR="008B3B72" w:rsidRPr="00E35811" w:rsidRDefault="008B3B72" w:rsidP="008B3B72">
      <w:pPr>
        <w:pStyle w:val="Sansinterligne"/>
        <w:jc w:val="both"/>
        <w:rPr>
          <w:rFonts w:ascii="Times" w:hAnsi="Times"/>
          <w:sz w:val="20"/>
          <w:szCs w:val="20"/>
        </w:rPr>
      </w:pPr>
      <w:r w:rsidRPr="00E35811">
        <w:rPr>
          <w:rFonts w:ascii="Times" w:hAnsi="Times"/>
          <w:sz w:val="20"/>
          <w:szCs w:val="20"/>
        </w:rPr>
        <w:t>Laurent Sermet</w:t>
      </w:r>
    </w:p>
    <w:p w14:paraId="0E9B084D" w14:textId="64119407" w:rsidR="008B3B72" w:rsidRPr="00E35811" w:rsidRDefault="008B3B72" w:rsidP="008B3B72">
      <w:pPr>
        <w:pStyle w:val="Sansinterligne"/>
        <w:jc w:val="both"/>
        <w:rPr>
          <w:rFonts w:ascii="Times" w:hAnsi="Times"/>
          <w:sz w:val="20"/>
          <w:szCs w:val="20"/>
        </w:rPr>
      </w:pPr>
      <w:r w:rsidRPr="00E35811">
        <w:rPr>
          <w:rFonts w:ascii="Times" w:hAnsi="Times"/>
          <w:sz w:val="20"/>
          <w:szCs w:val="20"/>
        </w:rPr>
        <w:t>Professeur à SciencesPo Aix, publiciste</w:t>
      </w:r>
      <w:r w:rsidR="00AE0AE9">
        <w:rPr>
          <w:rFonts w:ascii="Times" w:hAnsi="Times"/>
          <w:sz w:val="20"/>
          <w:szCs w:val="20"/>
        </w:rPr>
        <w:t>, Cherpa</w:t>
      </w:r>
    </w:p>
    <w:p w14:paraId="6C9A2958" w14:textId="77777777" w:rsidR="008B3B72" w:rsidRPr="00E35811" w:rsidRDefault="008B3B72" w:rsidP="008B3B72">
      <w:pPr>
        <w:pStyle w:val="Sansinterligne"/>
        <w:jc w:val="both"/>
        <w:rPr>
          <w:rFonts w:ascii="Times" w:hAnsi="Times"/>
          <w:b/>
          <w:sz w:val="20"/>
          <w:szCs w:val="20"/>
        </w:rPr>
      </w:pPr>
      <w:r w:rsidRPr="00E35811">
        <w:rPr>
          <w:rFonts w:ascii="Times" w:hAnsi="Times"/>
          <w:b/>
          <w:sz w:val="20"/>
          <w:szCs w:val="20"/>
        </w:rPr>
        <w:t>Droits individuels et collectifs : perspectives ouvertes par la Charte du peuple kanak</w:t>
      </w:r>
    </w:p>
    <w:p w14:paraId="7130F7B9" w14:textId="77777777" w:rsidR="008B3B72" w:rsidRPr="00E35811" w:rsidRDefault="008B3B72" w:rsidP="008B3B72">
      <w:pPr>
        <w:jc w:val="both"/>
        <w:rPr>
          <w:rFonts w:ascii="Times" w:hAnsi="Times"/>
          <w:b/>
          <w:sz w:val="20"/>
          <w:szCs w:val="20"/>
        </w:rPr>
      </w:pPr>
    </w:p>
    <w:p w14:paraId="7E9C5DA1" w14:textId="77777777" w:rsidR="008B3B72" w:rsidRPr="00E35811" w:rsidRDefault="008B3B72" w:rsidP="008B3B72">
      <w:pPr>
        <w:jc w:val="both"/>
        <w:rPr>
          <w:rFonts w:ascii="Times" w:hAnsi="Times"/>
          <w:b/>
          <w:sz w:val="20"/>
          <w:szCs w:val="20"/>
        </w:rPr>
      </w:pPr>
    </w:p>
    <w:p w14:paraId="4FC0D935" w14:textId="77777777" w:rsidR="008B3B72" w:rsidRPr="00E35811" w:rsidRDefault="008B3B72" w:rsidP="008B3B72">
      <w:pPr>
        <w:jc w:val="both"/>
        <w:rPr>
          <w:rFonts w:ascii="Times" w:hAnsi="Times"/>
          <w:sz w:val="20"/>
          <w:szCs w:val="20"/>
        </w:rPr>
      </w:pPr>
      <w:r w:rsidRPr="00E35811">
        <w:rPr>
          <w:rFonts w:ascii="Times" w:hAnsi="Times"/>
          <w:sz w:val="20"/>
          <w:szCs w:val="20"/>
        </w:rPr>
        <w:t xml:space="preserve">Quels pourraient être les termes du débat entre les droits individuels et les droits collectifs ? </w:t>
      </w:r>
    </w:p>
    <w:p w14:paraId="34599980" w14:textId="77777777" w:rsidR="008B3B72" w:rsidRPr="00E35811" w:rsidRDefault="008B3B72" w:rsidP="008B3B72">
      <w:pPr>
        <w:jc w:val="both"/>
        <w:rPr>
          <w:rFonts w:ascii="Times" w:hAnsi="Times"/>
          <w:sz w:val="20"/>
          <w:szCs w:val="20"/>
        </w:rPr>
      </w:pPr>
    </w:p>
    <w:p w14:paraId="6C6295C5" w14:textId="77777777" w:rsidR="008B3B72" w:rsidRPr="00E35811" w:rsidRDefault="008B3B72" w:rsidP="008B3B72">
      <w:pPr>
        <w:jc w:val="both"/>
        <w:rPr>
          <w:rFonts w:ascii="Times" w:hAnsi="Times"/>
          <w:sz w:val="20"/>
          <w:szCs w:val="20"/>
        </w:rPr>
      </w:pPr>
      <w:r w:rsidRPr="00E35811">
        <w:rPr>
          <w:rFonts w:ascii="Times" w:hAnsi="Times"/>
          <w:sz w:val="20"/>
          <w:szCs w:val="20"/>
        </w:rPr>
        <w:t xml:space="preserve">Si l’on reconnaît les deux légitimités à la même hauteur, il n’y a pas de raison d’opposer les droits individuels et collectifs, car il n’y a pas de débat véritable. Et l’on peut caricaturalement considérer que les droits individuels sont l’expression de la société étatique et que les droits collectifs sont l’expression de la société coutumière. Les deux formes de droit sont légitimes, puisque leurs cadres de référence le sont.  En même temps, si l’on se situe dans un dialogue voulu et choisi de part et d’autre, il y a lieu de mettre en place des mécanismes opérationnels qui font vivre l’articulation. </w:t>
      </w:r>
    </w:p>
    <w:p w14:paraId="1D189157" w14:textId="77777777" w:rsidR="008B3B72" w:rsidRPr="00E35811" w:rsidRDefault="008B3B72" w:rsidP="008B3B72">
      <w:pPr>
        <w:jc w:val="both"/>
        <w:rPr>
          <w:rFonts w:ascii="Times" w:hAnsi="Times"/>
          <w:sz w:val="20"/>
          <w:szCs w:val="20"/>
        </w:rPr>
      </w:pPr>
    </w:p>
    <w:p w14:paraId="528C8A4D" w14:textId="77777777" w:rsidR="008B3B72" w:rsidRPr="00E35811" w:rsidRDefault="008B3B72" w:rsidP="008B3B72">
      <w:pPr>
        <w:jc w:val="both"/>
        <w:rPr>
          <w:rFonts w:ascii="Times" w:hAnsi="Times"/>
          <w:sz w:val="20"/>
          <w:szCs w:val="20"/>
        </w:rPr>
      </w:pPr>
      <w:r w:rsidRPr="00E35811">
        <w:rPr>
          <w:rFonts w:ascii="Times" w:hAnsi="Times"/>
          <w:sz w:val="20"/>
          <w:szCs w:val="20"/>
        </w:rPr>
        <w:t>Les termes du débat seraient donc de ne pas exclure les droits collectifs par principe ou, inversement, les droits individuels. Il s’agirait d’inventer une nouvelle façon d’envisager la complémentarité des droits collectifs et des droits individuels. Cette imagination par le droit n’est pas aisée car il y a peu de précédents et souvent l’articulation est réglée par des solutions « faciles » comme la prédilection de champs matériels de compétence pour les droits collectifs et de champs matériels de compétence pour les droits individuels, de façon à éviter les chevauchements, sources de difficultés.</w:t>
      </w:r>
    </w:p>
    <w:p w14:paraId="74A281B0" w14:textId="77777777" w:rsidR="008B3B72" w:rsidRPr="00E35811" w:rsidRDefault="008B3B72" w:rsidP="008B3B72">
      <w:pPr>
        <w:jc w:val="both"/>
        <w:rPr>
          <w:rFonts w:ascii="Times" w:hAnsi="Times"/>
          <w:b/>
          <w:sz w:val="20"/>
          <w:szCs w:val="20"/>
        </w:rPr>
      </w:pPr>
    </w:p>
    <w:p w14:paraId="1956355A" w14:textId="77777777" w:rsidR="008B3B72" w:rsidRPr="00E35811" w:rsidRDefault="008B3B72" w:rsidP="008B3B72">
      <w:pPr>
        <w:jc w:val="both"/>
        <w:rPr>
          <w:rFonts w:ascii="Times" w:hAnsi="Times"/>
          <w:b/>
          <w:sz w:val="20"/>
          <w:szCs w:val="20"/>
        </w:rPr>
      </w:pPr>
    </w:p>
    <w:p w14:paraId="1B496D47" w14:textId="77777777" w:rsidR="008B3B72" w:rsidRPr="00E35811" w:rsidRDefault="008B3B72" w:rsidP="008B3B72">
      <w:pPr>
        <w:jc w:val="center"/>
        <w:rPr>
          <w:rFonts w:ascii="Times" w:hAnsi="Times"/>
          <w:b/>
          <w:sz w:val="20"/>
          <w:szCs w:val="20"/>
        </w:rPr>
      </w:pPr>
      <w:r w:rsidRPr="00E35811">
        <w:rPr>
          <w:rFonts w:ascii="Times" w:hAnsi="Times"/>
          <w:b/>
          <w:sz w:val="20"/>
          <w:szCs w:val="20"/>
        </w:rPr>
        <w:t>-----</w:t>
      </w:r>
    </w:p>
    <w:p w14:paraId="6AF1FD61" w14:textId="77777777" w:rsidR="008B3B72" w:rsidRPr="00E35811" w:rsidRDefault="008B3B72" w:rsidP="008B3B72">
      <w:pPr>
        <w:jc w:val="both"/>
        <w:rPr>
          <w:rFonts w:ascii="Times" w:hAnsi="Times"/>
          <w:b/>
          <w:sz w:val="20"/>
          <w:szCs w:val="20"/>
        </w:rPr>
      </w:pPr>
    </w:p>
    <w:p w14:paraId="6092621B" w14:textId="77777777" w:rsidR="008B3B72" w:rsidRPr="00E35811" w:rsidRDefault="008B3B72" w:rsidP="008B3B72">
      <w:pPr>
        <w:jc w:val="both"/>
        <w:rPr>
          <w:rFonts w:ascii="Times" w:hAnsi="Times"/>
          <w:b/>
          <w:sz w:val="20"/>
          <w:szCs w:val="20"/>
        </w:rPr>
      </w:pPr>
    </w:p>
    <w:p w14:paraId="6ACA86FD" w14:textId="77777777" w:rsidR="008B3B72" w:rsidRPr="00E35811" w:rsidRDefault="008B3B72" w:rsidP="008B3B72">
      <w:pPr>
        <w:jc w:val="both"/>
        <w:rPr>
          <w:rFonts w:ascii="Times" w:hAnsi="Times"/>
          <w:b/>
          <w:sz w:val="20"/>
          <w:szCs w:val="20"/>
        </w:rPr>
      </w:pPr>
    </w:p>
    <w:p w14:paraId="76A9884D" w14:textId="77777777" w:rsidR="008B3B72" w:rsidRPr="00E35811" w:rsidRDefault="008B3B72" w:rsidP="008B3B72">
      <w:pPr>
        <w:rPr>
          <w:rFonts w:ascii="Times" w:hAnsi="Times"/>
          <w:sz w:val="20"/>
          <w:szCs w:val="20"/>
        </w:rPr>
      </w:pPr>
      <w:r w:rsidRPr="00E35811">
        <w:rPr>
          <w:rFonts w:ascii="Times" w:hAnsi="Times"/>
          <w:sz w:val="20"/>
          <w:szCs w:val="20"/>
        </w:rPr>
        <w:t>Mikhail Antonov</w:t>
      </w:r>
    </w:p>
    <w:p w14:paraId="60DEDD7E" w14:textId="77777777" w:rsidR="008B3B72" w:rsidRPr="00E35811" w:rsidRDefault="008B3B72" w:rsidP="008B3B72">
      <w:pPr>
        <w:rPr>
          <w:rFonts w:ascii="Times" w:hAnsi="Times"/>
          <w:sz w:val="20"/>
          <w:szCs w:val="20"/>
        </w:rPr>
      </w:pPr>
      <w:r w:rsidRPr="00E35811">
        <w:rPr>
          <w:rFonts w:ascii="Times" w:hAnsi="Times"/>
          <w:sz w:val="20"/>
          <w:szCs w:val="20"/>
        </w:rPr>
        <w:t>Associate professor, Legal theory, philosophy of law, comparative law</w:t>
      </w:r>
    </w:p>
    <w:p w14:paraId="60E41DC9" w14:textId="77777777" w:rsidR="008B3B72" w:rsidRPr="00E35811" w:rsidRDefault="008B3B72" w:rsidP="008B3B72">
      <w:pPr>
        <w:rPr>
          <w:rFonts w:ascii="Times" w:hAnsi="Times"/>
          <w:sz w:val="20"/>
          <w:szCs w:val="20"/>
        </w:rPr>
      </w:pPr>
      <w:r w:rsidRPr="00E35811">
        <w:rPr>
          <w:rFonts w:ascii="Times" w:hAnsi="Times"/>
          <w:sz w:val="20"/>
          <w:szCs w:val="20"/>
        </w:rPr>
        <w:t>National Research University “Higher School of Economics” - - St.Petersburg (Russia)</w:t>
      </w:r>
    </w:p>
    <w:p w14:paraId="2A57A141" w14:textId="77777777" w:rsidR="008B3B72" w:rsidRPr="00E35811" w:rsidRDefault="008B3B72" w:rsidP="008B3B72">
      <w:pPr>
        <w:rPr>
          <w:rFonts w:ascii="Times" w:hAnsi="Times"/>
          <w:b/>
          <w:sz w:val="20"/>
          <w:szCs w:val="20"/>
        </w:rPr>
      </w:pPr>
      <w:r w:rsidRPr="00E35811">
        <w:rPr>
          <w:rFonts w:ascii="Times" w:hAnsi="Times"/>
          <w:b/>
          <w:sz w:val="20"/>
          <w:szCs w:val="20"/>
        </w:rPr>
        <w:t>Les restrictions juridiques des droits des minorités en vue du principe de souveraineté.</w:t>
      </w:r>
    </w:p>
    <w:p w14:paraId="7ED21067" w14:textId="77777777" w:rsidR="008B3B72" w:rsidRPr="00E35811" w:rsidRDefault="008B3B72" w:rsidP="008B3B72">
      <w:pPr>
        <w:jc w:val="both"/>
        <w:rPr>
          <w:rFonts w:ascii="Times" w:hAnsi="Times"/>
          <w:b/>
          <w:sz w:val="20"/>
          <w:szCs w:val="20"/>
        </w:rPr>
      </w:pPr>
    </w:p>
    <w:p w14:paraId="5BCC3ECB" w14:textId="77777777" w:rsidR="008B3B72" w:rsidRPr="00E35811" w:rsidRDefault="008B3B72" w:rsidP="008B3B72">
      <w:pPr>
        <w:jc w:val="both"/>
        <w:rPr>
          <w:rFonts w:ascii="Times" w:eastAsia="Times New Roman" w:hAnsi="Times" w:cs="Tahoma"/>
          <w:color w:val="000000"/>
          <w:sz w:val="18"/>
          <w:szCs w:val="18"/>
          <w:shd w:val="clear" w:color="auto" w:fill="FFFFFF"/>
        </w:rPr>
      </w:pPr>
      <w:r w:rsidRPr="00E35811">
        <w:rPr>
          <w:rFonts w:ascii="Times" w:eastAsia="Times New Roman" w:hAnsi="Times" w:cs="Tahoma"/>
          <w:color w:val="000000"/>
          <w:sz w:val="18"/>
          <w:szCs w:val="18"/>
          <w:shd w:val="clear" w:color="auto" w:fill="FFFFFF"/>
        </w:rPr>
        <w:t>La Russie a signe la</w:t>
      </w:r>
      <w:r w:rsidRPr="00E35811">
        <w:rPr>
          <w:rFonts w:ascii="Times" w:eastAsia="Times New Roman" w:hAnsi="Times" w:cs="Tahoma"/>
          <w:color w:val="000000"/>
          <w:sz w:val="18"/>
          <w:szCs w:val="18"/>
        </w:rPr>
        <w:t xml:space="preserve"> </w:t>
      </w:r>
      <w:r w:rsidRPr="00E35811">
        <w:rPr>
          <w:rFonts w:ascii="Times" w:eastAsia="Times New Roman" w:hAnsi="Times" w:cs="Tahoma"/>
          <w:color w:val="000000"/>
          <w:sz w:val="18"/>
          <w:szCs w:val="18"/>
          <w:shd w:val="clear" w:color="auto" w:fill="FFFFFF"/>
        </w:rPr>
        <w:t>Convention-cadre pour la protection des minorites nationales (01.02.1995). En premier lieu, je voudrais examiner dans quelle mesure la pratique de</w:t>
      </w:r>
      <w:r w:rsidRPr="00E35811">
        <w:rPr>
          <w:rFonts w:ascii="Times" w:eastAsia="Times New Roman" w:hAnsi="Times" w:cs="Tahoma"/>
          <w:color w:val="000000"/>
          <w:sz w:val="18"/>
          <w:szCs w:val="18"/>
        </w:rPr>
        <w:t xml:space="preserve"> </w:t>
      </w:r>
      <w:r w:rsidRPr="00E35811">
        <w:rPr>
          <w:rFonts w:ascii="Times" w:eastAsia="Times New Roman" w:hAnsi="Times" w:cs="Tahoma"/>
          <w:color w:val="000000"/>
          <w:sz w:val="18"/>
          <w:szCs w:val="18"/>
          <w:shd w:val="clear" w:color="auto" w:fill="FFFFFF"/>
        </w:rPr>
        <w:t xml:space="preserve">la protection en Russie correspond aux normes de cette Convention. Elle n'est qu'une "convention-cadre" et ne contient pas des normes avec un effet direct, donc il n'y a pas de question de conflit entre les normes internationales et domestiques. </w:t>
      </w:r>
    </w:p>
    <w:p w14:paraId="4591E9DB" w14:textId="77777777" w:rsidR="008B3B72" w:rsidRPr="00E35811" w:rsidRDefault="008B3B72" w:rsidP="008B3B72">
      <w:pPr>
        <w:jc w:val="both"/>
        <w:rPr>
          <w:rFonts w:ascii="Times" w:eastAsia="Times New Roman" w:hAnsi="Times" w:cs="Tahoma"/>
          <w:color w:val="000000"/>
          <w:sz w:val="18"/>
          <w:szCs w:val="18"/>
          <w:shd w:val="clear" w:color="auto" w:fill="FFFFFF"/>
        </w:rPr>
      </w:pPr>
    </w:p>
    <w:p w14:paraId="09C556EC" w14:textId="77777777" w:rsidR="008B3B72" w:rsidRPr="00E35811" w:rsidRDefault="008B3B72" w:rsidP="008B3B72">
      <w:pPr>
        <w:jc w:val="both"/>
        <w:rPr>
          <w:rFonts w:ascii="Times" w:eastAsia="Times New Roman" w:hAnsi="Times" w:cs="Times New Roman"/>
          <w:sz w:val="20"/>
          <w:szCs w:val="20"/>
        </w:rPr>
      </w:pPr>
      <w:r w:rsidRPr="00E35811">
        <w:rPr>
          <w:rFonts w:ascii="Times" w:eastAsia="Times New Roman" w:hAnsi="Times" w:cs="Tahoma"/>
          <w:color w:val="000000"/>
          <w:sz w:val="18"/>
          <w:szCs w:val="18"/>
          <w:shd w:val="clear" w:color="auto" w:fill="FFFFFF"/>
        </w:rPr>
        <w:t>Comme le champ de mes</w:t>
      </w:r>
      <w:r w:rsidRPr="00E35811">
        <w:rPr>
          <w:rFonts w:ascii="Times" w:eastAsia="Times New Roman" w:hAnsi="Times" w:cs="Tahoma"/>
          <w:color w:val="000000"/>
          <w:sz w:val="18"/>
          <w:szCs w:val="18"/>
        </w:rPr>
        <w:t xml:space="preserve"> </w:t>
      </w:r>
      <w:r w:rsidRPr="00E35811">
        <w:rPr>
          <w:rFonts w:ascii="Times" w:eastAsia="Times New Roman" w:hAnsi="Times" w:cs="Tahoma"/>
          <w:color w:val="000000"/>
          <w:sz w:val="18"/>
          <w:szCs w:val="18"/>
          <w:shd w:val="clear" w:color="auto" w:fill="FFFFFF"/>
        </w:rPr>
        <w:t>recherches pendant les dernières années se focalise sur les problèmes de souveraineté, je voudrais, en second lieu, réfléchir à l'importance de ce principe dans la cadre de la protection des minorités dans la pratique de la Cour Constitutionnelle de la Russie.</w:t>
      </w:r>
    </w:p>
    <w:p w14:paraId="72A43F79" w14:textId="77777777" w:rsidR="008B3B72" w:rsidRPr="00E35811" w:rsidRDefault="008B3B72" w:rsidP="008B3B72">
      <w:pPr>
        <w:jc w:val="both"/>
        <w:rPr>
          <w:rFonts w:ascii="Times" w:hAnsi="Times"/>
          <w:b/>
          <w:sz w:val="20"/>
          <w:szCs w:val="20"/>
        </w:rPr>
      </w:pPr>
    </w:p>
    <w:p w14:paraId="2223F773" w14:textId="77777777" w:rsidR="008B3B72" w:rsidRPr="00E35811" w:rsidRDefault="008B3B72" w:rsidP="008B3B72">
      <w:pPr>
        <w:jc w:val="both"/>
        <w:rPr>
          <w:rFonts w:ascii="Times" w:hAnsi="Times"/>
          <w:b/>
          <w:sz w:val="20"/>
          <w:szCs w:val="20"/>
        </w:rPr>
      </w:pPr>
    </w:p>
    <w:p w14:paraId="58D8BF3B" w14:textId="77777777" w:rsidR="008B3B72" w:rsidRPr="00E35811" w:rsidRDefault="008B3B72" w:rsidP="008B3B72">
      <w:pPr>
        <w:jc w:val="both"/>
        <w:rPr>
          <w:rFonts w:ascii="Times" w:hAnsi="Times"/>
          <w:b/>
          <w:sz w:val="20"/>
          <w:szCs w:val="20"/>
        </w:rPr>
      </w:pPr>
    </w:p>
    <w:p w14:paraId="0E2D2D14" w14:textId="77777777" w:rsidR="008B3B72" w:rsidRPr="00E35811" w:rsidRDefault="008B3B72" w:rsidP="008B3B72">
      <w:pPr>
        <w:jc w:val="center"/>
        <w:rPr>
          <w:rFonts w:ascii="Times" w:hAnsi="Times"/>
          <w:b/>
          <w:sz w:val="20"/>
          <w:szCs w:val="20"/>
        </w:rPr>
      </w:pPr>
      <w:r w:rsidRPr="00E35811">
        <w:rPr>
          <w:rFonts w:ascii="Times" w:hAnsi="Times"/>
          <w:b/>
          <w:sz w:val="20"/>
          <w:szCs w:val="20"/>
        </w:rPr>
        <w:t>-----</w:t>
      </w:r>
    </w:p>
    <w:p w14:paraId="7627084B" w14:textId="77777777" w:rsidR="008B3B72" w:rsidRPr="00E35811" w:rsidRDefault="008B3B72" w:rsidP="008B3B72">
      <w:pPr>
        <w:jc w:val="both"/>
        <w:rPr>
          <w:rFonts w:ascii="Times" w:hAnsi="Times"/>
          <w:b/>
          <w:sz w:val="20"/>
          <w:szCs w:val="20"/>
        </w:rPr>
      </w:pPr>
    </w:p>
    <w:p w14:paraId="52760FA5" w14:textId="77777777" w:rsidR="008B3B72" w:rsidRPr="00E35811" w:rsidRDefault="008B3B72" w:rsidP="008B3B72">
      <w:pPr>
        <w:jc w:val="both"/>
        <w:rPr>
          <w:rFonts w:ascii="Times" w:hAnsi="Times"/>
          <w:b/>
          <w:sz w:val="20"/>
          <w:szCs w:val="20"/>
        </w:rPr>
      </w:pPr>
    </w:p>
    <w:p w14:paraId="16430416" w14:textId="77777777" w:rsidR="008B3B72" w:rsidRPr="00E35811" w:rsidRDefault="008B3B72" w:rsidP="008B3B72">
      <w:pPr>
        <w:jc w:val="both"/>
        <w:rPr>
          <w:rFonts w:ascii="Times" w:hAnsi="Times"/>
          <w:b/>
          <w:sz w:val="20"/>
          <w:szCs w:val="20"/>
        </w:rPr>
      </w:pPr>
    </w:p>
    <w:p w14:paraId="24007CFC" w14:textId="77777777" w:rsidR="008B3B72" w:rsidRPr="00E35811" w:rsidRDefault="008B3B72" w:rsidP="008B3B72">
      <w:pPr>
        <w:rPr>
          <w:rFonts w:ascii="Times" w:hAnsi="Times"/>
          <w:sz w:val="20"/>
          <w:szCs w:val="20"/>
        </w:rPr>
      </w:pPr>
      <w:r w:rsidRPr="00E35811">
        <w:rPr>
          <w:rFonts w:ascii="Times" w:hAnsi="Times"/>
          <w:sz w:val="20"/>
          <w:szCs w:val="20"/>
        </w:rPr>
        <w:t xml:space="preserve">Sergei Akopov, </w:t>
      </w:r>
    </w:p>
    <w:p w14:paraId="41C7A3D7" w14:textId="77777777" w:rsidR="008B3B72" w:rsidRPr="00E35811" w:rsidRDefault="008B3B72" w:rsidP="008B3B72">
      <w:pPr>
        <w:rPr>
          <w:rFonts w:ascii="Times" w:hAnsi="Times"/>
          <w:sz w:val="20"/>
          <w:szCs w:val="20"/>
        </w:rPr>
      </w:pPr>
      <w:r w:rsidRPr="00E35811">
        <w:rPr>
          <w:rFonts w:ascii="Times" w:hAnsi="Times"/>
          <w:sz w:val="20"/>
          <w:szCs w:val="20"/>
        </w:rPr>
        <w:t>Ph.D. political science, Associate professor, </w:t>
      </w:r>
    </w:p>
    <w:p w14:paraId="22E55635" w14:textId="77777777" w:rsidR="008B3B72" w:rsidRPr="00E35811" w:rsidRDefault="008B3B72" w:rsidP="008B3B72">
      <w:pPr>
        <w:rPr>
          <w:rFonts w:ascii="Times" w:hAnsi="Times"/>
          <w:sz w:val="20"/>
          <w:szCs w:val="20"/>
        </w:rPr>
      </w:pPr>
      <w:r w:rsidRPr="00E35811">
        <w:rPr>
          <w:rFonts w:ascii="Times" w:hAnsi="Times"/>
          <w:sz w:val="20"/>
          <w:szCs w:val="20"/>
        </w:rPr>
        <w:t>National Research University "Higher School of Economics" - St.Petersburg (Russia)</w:t>
      </w:r>
    </w:p>
    <w:p w14:paraId="532906B2" w14:textId="77777777" w:rsidR="008B3B72" w:rsidRPr="00E35811" w:rsidRDefault="008B3B72" w:rsidP="008B3B72">
      <w:pPr>
        <w:rPr>
          <w:rFonts w:ascii="Times" w:hAnsi="Times"/>
          <w:b/>
          <w:sz w:val="20"/>
          <w:szCs w:val="20"/>
        </w:rPr>
      </w:pPr>
      <w:r w:rsidRPr="00E35811">
        <w:rPr>
          <w:rFonts w:ascii="Times" w:hAnsi="Times"/>
          <w:b/>
          <w:sz w:val="20"/>
          <w:szCs w:val="20"/>
        </w:rPr>
        <w:t>Minorités nationales et identités transnationales en Fédération de Russie</w:t>
      </w:r>
    </w:p>
    <w:p w14:paraId="67F2B387" w14:textId="77777777" w:rsidR="008B3B72" w:rsidRPr="00E35811" w:rsidRDefault="008B3B72" w:rsidP="008B3B72">
      <w:pPr>
        <w:jc w:val="both"/>
        <w:rPr>
          <w:rFonts w:ascii="Times" w:hAnsi="Times"/>
          <w:b/>
          <w:sz w:val="20"/>
          <w:szCs w:val="20"/>
        </w:rPr>
      </w:pPr>
    </w:p>
    <w:p w14:paraId="64DE2C37" w14:textId="77777777" w:rsidR="008B3B72" w:rsidRPr="00E35811" w:rsidRDefault="008B3B72" w:rsidP="008B3B72">
      <w:pPr>
        <w:jc w:val="both"/>
        <w:rPr>
          <w:rFonts w:ascii="Times" w:hAnsi="Times"/>
          <w:sz w:val="20"/>
          <w:szCs w:val="20"/>
        </w:rPr>
      </w:pPr>
      <w:r w:rsidRPr="00E35811">
        <w:rPr>
          <w:rFonts w:ascii="Times" w:hAnsi="Times"/>
          <w:sz w:val="20"/>
          <w:szCs w:val="20"/>
        </w:rPr>
        <w:t>Modern Russia is a rather statist and centralized society where "identité minoritaire" usually has little political significance (except for Republics of Chechnya or Tatarstan, where the Chechens and Tartars are not minorities at all). However there are some minorities in Russia (like Sami people and for example Armenian diaspora) that both historically and geographically go beyond Russian nation-state. Those identities usually have certain significance in the so-called contemporary Russian “symbolic” and “identity politics”, as well as foreign relations (in case of Sami people it is Russian foreign relations with Finland and Scandinavia). Those national minorities de facto play a role of transnational actors between Russian Federation and EU states. In my presentation I would like to show how this conceptual framework could be examined on particular case studies. In the beginning I can also make a short overview of situation with ethnic minorities in modern Russian Federation.</w:t>
      </w:r>
    </w:p>
    <w:p w14:paraId="3A532295" w14:textId="77777777" w:rsidR="008B3B72" w:rsidRPr="00E35811" w:rsidRDefault="008B3B72" w:rsidP="008B3B72">
      <w:pPr>
        <w:jc w:val="both"/>
        <w:rPr>
          <w:rFonts w:ascii="Times" w:hAnsi="Times"/>
          <w:b/>
          <w:sz w:val="20"/>
          <w:szCs w:val="20"/>
        </w:rPr>
      </w:pPr>
    </w:p>
    <w:p w14:paraId="2262777C" w14:textId="77777777" w:rsidR="008B3B72" w:rsidRPr="00E35811" w:rsidRDefault="008B3B72" w:rsidP="008B3B72">
      <w:pPr>
        <w:jc w:val="both"/>
        <w:rPr>
          <w:rFonts w:ascii="Times" w:hAnsi="Times"/>
          <w:b/>
          <w:sz w:val="20"/>
          <w:szCs w:val="20"/>
        </w:rPr>
      </w:pPr>
    </w:p>
    <w:p w14:paraId="368EA338" w14:textId="77777777" w:rsidR="008B3B72" w:rsidRPr="00E35811" w:rsidRDefault="008B3B72" w:rsidP="008B3B72">
      <w:pPr>
        <w:jc w:val="center"/>
        <w:rPr>
          <w:rFonts w:ascii="Times" w:hAnsi="Times"/>
          <w:b/>
          <w:sz w:val="20"/>
          <w:szCs w:val="20"/>
        </w:rPr>
      </w:pPr>
      <w:r w:rsidRPr="00E35811">
        <w:rPr>
          <w:rFonts w:ascii="Times" w:hAnsi="Times"/>
          <w:b/>
          <w:sz w:val="20"/>
          <w:szCs w:val="20"/>
        </w:rPr>
        <w:t>-----</w:t>
      </w:r>
    </w:p>
    <w:p w14:paraId="191866A6" w14:textId="77777777" w:rsidR="008B3B72" w:rsidRPr="00E35811" w:rsidRDefault="008B3B72" w:rsidP="008B3B72">
      <w:pPr>
        <w:jc w:val="both"/>
        <w:rPr>
          <w:rFonts w:ascii="Times" w:hAnsi="Times"/>
          <w:b/>
          <w:sz w:val="20"/>
          <w:szCs w:val="20"/>
        </w:rPr>
      </w:pPr>
    </w:p>
    <w:p w14:paraId="5826B6D6" w14:textId="77777777" w:rsidR="008B3B72" w:rsidRPr="00E35811" w:rsidRDefault="008B3B72" w:rsidP="008B3B72">
      <w:pPr>
        <w:jc w:val="both"/>
        <w:rPr>
          <w:rFonts w:ascii="Times" w:hAnsi="Times"/>
          <w:b/>
          <w:sz w:val="20"/>
          <w:szCs w:val="20"/>
        </w:rPr>
      </w:pPr>
    </w:p>
    <w:p w14:paraId="604102FC" w14:textId="77777777" w:rsidR="008B3B72" w:rsidRPr="00E35811" w:rsidRDefault="008B3B72" w:rsidP="008B3B72">
      <w:pPr>
        <w:jc w:val="both"/>
        <w:rPr>
          <w:rFonts w:ascii="Times" w:hAnsi="Times"/>
          <w:b/>
          <w:sz w:val="20"/>
          <w:szCs w:val="20"/>
        </w:rPr>
      </w:pPr>
    </w:p>
    <w:p w14:paraId="391C762F" w14:textId="77777777" w:rsidR="008B3B72" w:rsidRPr="00E35811" w:rsidRDefault="008B3B72" w:rsidP="008B3B72">
      <w:pPr>
        <w:rPr>
          <w:rFonts w:ascii="Times" w:hAnsi="Times"/>
          <w:sz w:val="20"/>
          <w:szCs w:val="20"/>
        </w:rPr>
      </w:pPr>
      <w:r w:rsidRPr="00E35811">
        <w:rPr>
          <w:rFonts w:ascii="Times" w:hAnsi="Times"/>
          <w:sz w:val="20"/>
          <w:szCs w:val="20"/>
        </w:rPr>
        <w:t>Odina Benoist</w:t>
      </w:r>
    </w:p>
    <w:p w14:paraId="13EEAD7D" w14:textId="77777777" w:rsidR="008B3B72" w:rsidRPr="00E35811" w:rsidRDefault="008B3B72" w:rsidP="008B3B72">
      <w:pPr>
        <w:rPr>
          <w:rFonts w:ascii="Times" w:hAnsi="Times"/>
          <w:sz w:val="20"/>
          <w:szCs w:val="20"/>
        </w:rPr>
      </w:pPr>
      <w:r w:rsidRPr="00E35811">
        <w:rPr>
          <w:rFonts w:ascii="Times" w:hAnsi="Times"/>
          <w:sz w:val="20"/>
          <w:szCs w:val="20"/>
        </w:rPr>
        <w:t>Maître de conférences, Aix-Marseille Université, Anthropologue,</w:t>
      </w:r>
    </w:p>
    <w:p w14:paraId="468241AB" w14:textId="77777777" w:rsidR="008B3B72" w:rsidRPr="00E35811" w:rsidRDefault="008B3B72" w:rsidP="008B3B72">
      <w:pPr>
        <w:rPr>
          <w:rFonts w:ascii="Times" w:hAnsi="Times"/>
          <w:b/>
          <w:sz w:val="20"/>
          <w:szCs w:val="20"/>
        </w:rPr>
      </w:pPr>
      <w:r w:rsidRPr="00E35811">
        <w:rPr>
          <w:rFonts w:ascii="Times" w:hAnsi="Times"/>
          <w:b/>
          <w:sz w:val="20"/>
          <w:szCs w:val="20"/>
        </w:rPr>
        <w:t>La mise en pratique du droit à la coutume dans le monde amérindien : tensions et contradictions</w:t>
      </w:r>
    </w:p>
    <w:p w14:paraId="0E1E0BE0" w14:textId="77777777" w:rsidR="008B3B72" w:rsidRPr="00E35811" w:rsidRDefault="008B3B72" w:rsidP="008B3B72">
      <w:pPr>
        <w:jc w:val="both"/>
        <w:rPr>
          <w:rFonts w:ascii="Times" w:hAnsi="Times"/>
          <w:b/>
          <w:sz w:val="20"/>
          <w:szCs w:val="20"/>
        </w:rPr>
      </w:pPr>
    </w:p>
    <w:p w14:paraId="31BA402E" w14:textId="77777777" w:rsidR="008B3B72" w:rsidRPr="00E35811" w:rsidRDefault="008B3B72" w:rsidP="008B3B72">
      <w:pPr>
        <w:jc w:val="both"/>
        <w:rPr>
          <w:rFonts w:ascii="Times" w:hAnsi="Times"/>
          <w:sz w:val="20"/>
          <w:szCs w:val="20"/>
        </w:rPr>
      </w:pPr>
      <w:r w:rsidRPr="00E35811">
        <w:rPr>
          <w:rFonts w:ascii="Times" w:hAnsi="Times"/>
          <w:sz w:val="20"/>
          <w:szCs w:val="20"/>
        </w:rPr>
        <w:t>La reconnaissance de droits spécifiques aux autochtones a été accueillie avec joie, car elle fait souffler un vent d'égalité et de justice pour des peuples historiquement traités en inférieurs. La reconnaissance du droit à pratiquer la coutume et la justice coutumière apparaît souvent dans ce cadre comme la récupération d'une citoyenneté confisquée pendant des siècles. Toutefois, les situations locales étant très diverses, la généralisation de ce droit est problématique, et des contradictions importantes entre la norme coutumière et la norme de droit national voire international existent, ce que nous illustrerons à travers quelques exemples. Par ailleurs, la transformation des sociétés autochtones, qui subissent des processus d'individualisation, d'acculturation, de mobilité spatiale, peut entraver la généralisation "harmonieuse" de ce droit.</w:t>
      </w:r>
    </w:p>
    <w:p w14:paraId="513CFA34" w14:textId="77777777" w:rsidR="008B3B72" w:rsidRPr="00E35811" w:rsidRDefault="008B3B72" w:rsidP="008B3B72">
      <w:pPr>
        <w:jc w:val="both"/>
        <w:rPr>
          <w:rFonts w:ascii="Times" w:hAnsi="Times"/>
          <w:sz w:val="20"/>
          <w:szCs w:val="20"/>
        </w:rPr>
      </w:pPr>
    </w:p>
    <w:p w14:paraId="2B578066" w14:textId="77777777" w:rsidR="008B3B72" w:rsidRPr="00E35811" w:rsidRDefault="008B3B72" w:rsidP="008B3B72">
      <w:pPr>
        <w:jc w:val="both"/>
        <w:rPr>
          <w:rFonts w:ascii="Times" w:hAnsi="Times"/>
          <w:b/>
          <w:sz w:val="20"/>
          <w:szCs w:val="20"/>
        </w:rPr>
      </w:pPr>
    </w:p>
    <w:p w14:paraId="56E584EC" w14:textId="77777777" w:rsidR="008B3B72" w:rsidRPr="00E35811" w:rsidRDefault="008B3B72" w:rsidP="008B3B72">
      <w:pPr>
        <w:jc w:val="center"/>
        <w:rPr>
          <w:rFonts w:ascii="Times" w:hAnsi="Times"/>
          <w:b/>
          <w:sz w:val="20"/>
          <w:szCs w:val="20"/>
        </w:rPr>
      </w:pPr>
      <w:r w:rsidRPr="00E35811">
        <w:rPr>
          <w:rFonts w:ascii="Times" w:hAnsi="Times"/>
          <w:b/>
          <w:sz w:val="20"/>
          <w:szCs w:val="20"/>
        </w:rPr>
        <w:t>-----</w:t>
      </w:r>
    </w:p>
    <w:p w14:paraId="3E293098" w14:textId="77777777" w:rsidR="008B3B72" w:rsidRPr="00E35811" w:rsidRDefault="008B3B72" w:rsidP="008B3B72">
      <w:pPr>
        <w:jc w:val="both"/>
        <w:rPr>
          <w:rFonts w:ascii="Times" w:hAnsi="Times"/>
          <w:b/>
          <w:sz w:val="20"/>
          <w:szCs w:val="20"/>
        </w:rPr>
      </w:pPr>
    </w:p>
    <w:p w14:paraId="4D3A0F69" w14:textId="77777777" w:rsidR="008B3B72" w:rsidRPr="00E35811" w:rsidRDefault="008B3B72" w:rsidP="008B3B72">
      <w:pPr>
        <w:jc w:val="both"/>
        <w:rPr>
          <w:rFonts w:ascii="Times" w:hAnsi="Times"/>
          <w:b/>
          <w:sz w:val="20"/>
          <w:szCs w:val="20"/>
        </w:rPr>
      </w:pPr>
    </w:p>
    <w:p w14:paraId="476E00F7" w14:textId="77777777" w:rsidR="008B3B72" w:rsidRPr="00E35811" w:rsidRDefault="008B3B72" w:rsidP="008B3B72">
      <w:pPr>
        <w:jc w:val="both"/>
        <w:rPr>
          <w:rFonts w:ascii="Times" w:hAnsi="Times"/>
          <w:b/>
          <w:sz w:val="20"/>
          <w:szCs w:val="20"/>
        </w:rPr>
      </w:pPr>
    </w:p>
    <w:p w14:paraId="6227EB0E" w14:textId="77777777" w:rsidR="008B3B72" w:rsidRPr="00E35811" w:rsidRDefault="008B3B72" w:rsidP="008B3B72">
      <w:pPr>
        <w:jc w:val="both"/>
        <w:rPr>
          <w:rFonts w:ascii="Times" w:hAnsi="Times"/>
          <w:sz w:val="20"/>
          <w:szCs w:val="20"/>
        </w:rPr>
      </w:pPr>
      <w:r w:rsidRPr="00E35811">
        <w:rPr>
          <w:rFonts w:ascii="Times" w:hAnsi="Times"/>
          <w:sz w:val="20"/>
          <w:szCs w:val="20"/>
        </w:rPr>
        <w:t xml:space="preserve">Christophe Houry, </w:t>
      </w:r>
    </w:p>
    <w:p w14:paraId="3071646F" w14:textId="77777777" w:rsidR="008B3B72" w:rsidRPr="00E35811" w:rsidRDefault="008B3B72" w:rsidP="008B3B72">
      <w:pPr>
        <w:jc w:val="both"/>
        <w:rPr>
          <w:rFonts w:ascii="Times" w:hAnsi="Times"/>
          <w:sz w:val="20"/>
          <w:szCs w:val="20"/>
        </w:rPr>
      </w:pPr>
      <w:r w:rsidRPr="00E35811">
        <w:rPr>
          <w:rFonts w:ascii="Times" w:hAnsi="Times"/>
          <w:sz w:val="20"/>
          <w:szCs w:val="20"/>
        </w:rPr>
        <w:t xml:space="preserve">Doctorant, Université de La Réunion </w:t>
      </w:r>
    </w:p>
    <w:p w14:paraId="0926C2D4" w14:textId="77777777" w:rsidR="008B3B72" w:rsidRPr="00E35811" w:rsidRDefault="008B3B72" w:rsidP="008B3B72">
      <w:pPr>
        <w:pStyle w:val="Sansinterligne"/>
        <w:jc w:val="both"/>
        <w:rPr>
          <w:rFonts w:ascii="Times" w:hAnsi="Times"/>
          <w:b/>
          <w:sz w:val="20"/>
          <w:szCs w:val="20"/>
        </w:rPr>
      </w:pPr>
      <w:r w:rsidRPr="00E35811">
        <w:rPr>
          <w:rFonts w:ascii="Times" w:hAnsi="Times"/>
          <w:b/>
          <w:sz w:val="20"/>
          <w:szCs w:val="20"/>
        </w:rPr>
        <w:t>Approche critique du protocole de Nagoya</w:t>
      </w:r>
    </w:p>
    <w:p w14:paraId="2F0D03F3" w14:textId="77777777" w:rsidR="008B3B72" w:rsidRPr="00E35811" w:rsidRDefault="008B3B72" w:rsidP="008B3B72">
      <w:pPr>
        <w:jc w:val="both"/>
        <w:rPr>
          <w:rFonts w:ascii="Times" w:hAnsi="Times"/>
          <w:b/>
          <w:sz w:val="20"/>
          <w:szCs w:val="20"/>
        </w:rPr>
      </w:pPr>
    </w:p>
    <w:p w14:paraId="215D5F51" w14:textId="77777777" w:rsidR="008B3B72" w:rsidRPr="00E35811" w:rsidRDefault="008B3B72" w:rsidP="008B3B72">
      <w:pPr>
        <w:jc w:val="both"/>
        <w:rPr>
          <w:rFonts w:ascii="Times" w:hAnsi="Times"/>
          <w:sz w:val="20"/>
          <w:szCs w:val="20"/>
        </w:rPr>
      </w:pPr>
      <w:r w:rsidRPr="00E35811">
        <w:rPr>
          <w:rFonts w:ascii="Times" w:hAnsi="Times"/>
          <w:sz w:val="20"/>
          <w:szCs w:val="20"/>
        </w:rPr>
        <w:t xml:space="preserve">Le colloque de Rennes, intitulé Peuples autochtones et intégrations régionales : Pour une durabilité repensée de ressources naturelles et la biodiversité et des services écosystémiques, qui s’est déroulé les 27 et 28 novembre derniers a certainement nourri de nouvelles réflexions les perspectives que pouvaient offrir les instruments internationaux relatifs à la conservation de la biodiversité aux peuples autochtones. </w:t>
      </w:r>
    </w:p>
    <w:p w14:paraId="161E5855" w14:textId="77777777" w:rsidR="008B3B72" w:rsidRPr="00E35811" w:rsidRDefault="008B3B72" w:rsidP="008B3B72">
      <w:pPr>
        <w:jc w:val="both"/>
        <w:rPr>
          <w:rFonts w:ascii="Times" w:hAnsi="Times"/>
          <w:sz w:val="20"/>
          <w:szCs w:val="20"/>
        </w:rPr>
      </w:pPr>
      <w:r w:rsidRPr="00E35811">
        <w:rPr>
          <w:rFonts w:ascii="Times" w:hAnsi="Times"/>
          <w:sz w:val="20"/>
          <w:szCs w:val="20"/>
        </w:rPr>
        <w:t>Bien que les actes de colloque ne soient pas encore disponibles, le protocole de Nagoya sur le partage équitable des avantages a vraisemblablement été abordé lors de l’intervention sur La protection des savoirs traditionnels et le partage des avantages en droit de l’Union européenne, mais aussi aux travers d’autres interventions, notamment au cours de la table ronde dont le thème était : Peuples autochtones, préservation des ressources naturelles et de la biodiversité : quelles synergies en droit des intégrations régionales ?</w:t>
      </w:r>
    </w:p>
    <w:p w14:paraId="252F674F" w14:textId="77777777" w:rsidR="008B3B72" w:rsidRPr="00E35811" w:rsidRDefault="008B3B72" w:rsidP="008B3B72">
      <w:pPr>
        <w:jc w:val="both"/>
        <w:rPr>
          <w:rFonts w:ascii="Times" w:hAnsi="Times"/>
          <w:sz w:val="20"/>
          <w:szCs w:val="20"/>
        </w:rPr>
      </w:pPr>
    </w:p>
    <w:p w14:paraId="269AFE8B" w14:textId="77777777" w:rsidR="008B3B72" w:rsidRPr="00E35811" w:rsidRDefault="008B3B72" w:rsidP="008B3B72">
      <w:pPr>
        <w:jc w:val="both"/>
        <w:rPr>
          <w:rFonts w:ascii="Times" w:hAnsi="Times"/>
          <w:sz w:val="20"/>
          <w:szCs w:val="20"/>
        </w:rPr>
      </w:pPr>
      <w:r w:rsidRPr="00E35811">
        <w:rPr>
          <w:rFonts w:ascii="Times" w:hAnsi="Times"/>
          <w:sz w:val="20"/>
          <w:szCs w:val="20"/>
        </w:rPr>
        <w:t>Toutefois, si le sujet de la place donnée aux populations autochtones dans la conservation de la biodiversité n’est pas une nouveauté, la discussion autour du protocole n’est pas dénuée d’intérêt, car son effectivité et ses conséquences pratiques n’ont pas encore été évaluées. En effet, le protocole ne vient d’entrer en vigueur que depuis le 12 octobre dernier. Les nombreux travaux réalisés jusque là ont principalement porté sur les perspectives bénéfiques de ses dispositions, et les différentes aspects complémentaires à la convention sur la biodiversité.</w:t>
      </w:r>
    </w:p>
    <w:p w14:paraId="2323E0DB" w14:textId="77777777" w:rsidR="008B3B72" w:rsidRPr="00E35811" w:rsidRDefault="008B3B72" w:rsidP="008B3B72">
      <w:pPr>
        <w:jc w:val="both"/>
        <w:rPr>
          <w:rFonts w:ascii="Times" w:hAnsi="Times"/>
          <w:sz w:val="20"/>
          <w:szCs w:val="20"/>
        </w:rPr>
      </w:pPr>
    </w:p>
    <w:p w14:paraId="3275FA8A" w14:textId="77777777" w:rsidR="008B3B72" w:rsidRPr="00E35811" w:rsidRDefault="008B3B72" w:rsidP="008B3B72">
      <w:pPr>
        <w:jc w:val="both"/>
        <w:rPr>
          <w:rFonts w:ascii="Times" w:hAnsi="Times"/>
          <w:sz w:val="20"/>
          <w:szCs w:val="20"/>
        </w:rPr>
      </w:pPr>
      <w:r w:rsidRPr="00E35811">
        <w:rPr>
          <w:rFonts w:ascii="Times" w:hAnsi="Times"/>
          <w:sz w:val="20"/>
          <w:szCs w:val="20"/>
        </w:rPr>
        <w:t xml:space="preserve">L’approche proposée est une perspective critique sur l’accès et le partage des avantages. Le protocole de Nagoya se veut être un protocole contraignant bâti, entre autre, autour de « l’accès et le partage des avantages ». Il est censé de permettre, avant tout, aux pays du sud de répondre à la bio-piraterie, mais aussi de reconnaitre les droits des populations autochtones à faire valoir leurs savoirs traditionnels et à bénéficier de l’exploitation des ressources génétiques. Toutefois, en y regardant de plus près, le protocole de Nagoya ressemble plus à un accord industriel et économique, qui semble parfois s’éloigner des considérations purement environnementales. </w:t>
      </w:r>
    </w:p>
    <w:p w14:paraId="731956D2" w14:textId="77777777" w:rsidR="008B3B72" w:rsidRPr="00E35811" w:rsidRDefault="008B3B72" w:rsidP="008B3B72">
      <w:pPr>
        <w:jc w:val="both"/>
        <w:rPr>
          <w:rFonts w:ascii="Times" w:hAnsi="Times"/>
          <w:sz w:val="20"/>
          <w:szCs w:val="20"/>
        </w:rPr>
      </w:pPr>
      <w:r w:rsidRPr="00E35811">
        <w:rPr>
          <w:rFonts w:ascii="Times" w:hAnsi="Times"/>
          <w:sz w:val="20"/>
          <w:szCs w:val="20"/>
        </w:rPr>
        <w:t>Certes d’un côté il reconnait les savoirs traditionnels des peuples autochtones, mais d’un autre côté il en permet la « brevetabilité », donc la commercialisation en contrepartie d’une « compensation ». Mais qu’en est-il du processus décisionnel ? Quelle est la place des populations autochtones dans les décisions de l’Etat d’exploiter la biodiversité, et les savoirs traditionnels ? Quelles garanties ont-elles d’être informées et d’être associées d’une manière effective à l’exploitation des ressources génétiques ?</w:t>
      </w:r>
    </w:p>
    <w:p w14:paraId="2E24BC90" w14:textId="77777777" w:rsidR="008B3B72" w:rsidRPr="00E35811" w:rsidRDefault="008B3B72" w:rsidP="008B3B72">
      <w:pPr>
        <w:jc w:val="both"/>
        <w:rPr>
          <w:rFonts w:ascii="Times" w:hAnsi="Times"/>
          <w:sz w:val="20"/>
          <w:szCs w:val="20"/>
        </w:rPr>
      </w:pPr>
    </w:p>
    <w:p w14:paraId="5262A6F8" w14:textId="77777777" w:rsidR="008B3B72" w:rsidRPr="00E35811" w:rsidRDefault="008B3B72" w:rsidP="008B3B72">
      <w:pPr>
        <w:jc w:val="both"/>
        <w:rPr>
          <w:rFonts w:ascii="Times" w:hAnsi="Times"/>
          <w:sz w:val="20"/>
          <w:szCs w:val="20"/>
        </w:rPr>
      </w:pPr>
      <w:r w:rsidRPr="00E35811">
        <w:rPr>
          <w:rFonts w:ascii="Times" w:hAnsi="Times"/>
          <w:sz w:val="20"/>
          <w:szCs w:val="20"/>
        </w:rPr>
        <w:t xml:space="preserve">Certains ont vu dans  le protocole de Nagoya des aspects néfastes, et tout particulièrement une idée d’émergence d’un « nouvel ordre économique vert »,  dont une des conséquences possible serait une « accélération » de la commercialisation de la nature. Ces considérations ont été  le leitmotiv des mouvements altermondialistes qui ont critiqué le protocole de Nagoya ; une critique d’autant plus forte que les Etats, au travers leurs législations nationales, restent au centre du dispositif. En l’absence d’une pratique internationale en la matière, l’Etat, en dépit de ses engagements internationaux, reste le maitre d’œuvre, et de surcroit, il dispose d’une relative flexibilité sur la manière dont il souhaite intégrer ses populations autochtones à la conservation de la biodiversité et aux bénéfices générés par ses ressources. </w:t>
      </w:r>
    </w:p>
    <w:p w14:paraId="0019D108" w14:textId="2D8B5769" w:rsidR="00E35811" w:rsidRPr="00AE0AE9" w:rsidRDefault="008B3B72" w:rsidP="00AE0AE9">
      <w:pPr>
        <w:jc w:val="both"/>
        <w:rPr>
          <w:rFonts w:ascii="Times" w:hAnsi="Times"/>
          <w:sz w:val="20"/>
          <w:szCs w:val="20"/>
        </w:rPr>
      </w:pPr>
      <w:r w:rsidRPr="00E35811">
        <w:rPr>
          <w:rFonts w:ascii="Times" w:hAnsi="Times"/>
          <w:sz w:val="20"/>
          <w:szCs w:val="20"/>
        </w:rPr>
        <w:t xml:space="preserve">Force est de constater que le protocole, qui se veut prometteur, n’offre que des perspectives limitées, voire controversée, pour les populations autochtones. Les dispositions qui visent ces populations et l’idée de valorisation qu’elles proposent restent stato-centrées. Si le protocole se veut d’une inspiration juridique objectiviste, sa mise en œuvre reste fortement conditionnée par le volontarisme de l’Etat. </w:t>
      </w:r>
    </w:p>
    <w:sectPr w:rsidR="00E35811" w:rsidRPr="00AE0AE9" w:rsidSect="00FC404D">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4EBCD" w14:textId="77777777" w:rsidR="008B3B72" w:rsidRDefault="008B3B72" w:rsidP="008B3B72">
      <w:r>
        <w:separator/>
      </w:r>
    </w:p>
  </w:endnote>
  <w:endnote w:type="continuationSeparator" w:id="0">
    <w:p w14:paraId="19F524BC" w14:textId="77777777" w:rsidR="008B3B72" w:rsidRDefault="008B3B72" w:rsidP="008B3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721E3" w14:textId="77777777" w:rsidR="008B3B72" w:rsidRDefault="008B3B72" w:rsidP="00600C0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68BD11D" w14:textId="77777777" w:rsidR="008B3B72" w:rsidRDefault="008B3B72" w:rsidP="008B3B72">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611FD" w14:textId="77777777" w:rsidR="008B3B72" w:rsidRDefault="008B3B72" w:rsidP="00600C0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26A88">
      <w:rPr>
        <w:rStyle w:val="Numrodepage"/>
        <w:noProof/>
      </w:rPr>
      <w:t>1</w:t>
    </w:r>
    <w:r>
      <w:rPr>
        <w:rStyle w:val="Numrodepage"/>
      </w:rPr>
      <w:fldChar w:fldCharType="end"/>
    </w:r>
  </w:p>
  <w:p w14:paraId="42FCD88C" w14:textId="77777777" w:rsidR="008B3B72" w:rsidRDefault="008B3B72" w:rsidP="008B3B72">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E710B" w14:textId="77777777" w:rsidR="008B3B72" w:rsidRDefault="008B3B72" w:rsidP="008B3B72">
      <w:r>
        <w:separator/>
      </w:r>
    </w:p>
  </w:footnote>
  <w:footnote w:type="continuationSeparator" w:id="0">
    <w:p w14:paraId="0501D534" w14:textId="77777777" w:rsidR="008B3B72" w:rsidRDefault="008B3B72" w:rsidP="008B3B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D32"/>
    <w:rsid w:val="0008210C"/>
    <w:rsid w:val="0019323A"/>
    <w:rsid w:val="001D2413"/>
    <w:rsid w:val="002056D6"/>
    <w:rsid w:val="00420364"/>
    <w:rsid w:val="005A4B78"/>
    <w:rsid w:val="006C2D1E"/>
    <w:rsid w:val="00744096"/>
    <w:rsid w:val="00865057"/>
    <w:rsid w:val="008B3B72"/>
    <w:rsid w:val="008F4D32"/>
    <w:rsid w:val="00926A88"/>
    <w:rsid w:val="009F74E4"/>
    <w:rsid w:val="00A706E6"/>
    <w:rsid w:val="00AE0AE9"/>
    <w:rsid w:val="00E35811"/>
    <w:rsid w:val="00E9376F"/>
    <w:rsid w:val="00FC404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C81F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D32"/>
  </w:style>
  <w:style w:type="paragraph" w:styleId="Titre3">
    <w:name w:val="heading 3"/>
    <w:basedOn w:val="Normal"/>
    <w:link w:val="Titre3Car"/>
    <w:uiPriority w:val="9"/>
    <w:qFormat/>
    <w:rsid w:val="009F74E4"/>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F4D32"/>
    <w:rPr>
      <w:rFonts w:eastAsiaTheme="minorHAnsi"/>
      <w:sz w:val="22"/>
      <w:szCs w:val="22"/>
      <w:lang w:eastAsia="en-US"/>
    </w:rPr>
  </w:style>
  <w:style w:type="character" w:customStyle="1" w:styleId="Titre3Car">
    <w:name w:val="Titre 3 Car"/>
    <w:basedOn w:val="Policepardfaut"/>
    <w:link w:val="Titre3"/>
    <w:uiPriority w:val="9"/>
    <w:rsid w:val="009F74E4"/>
    <w:rPr>
      <w:rFonts w:ascii="Times" w:hAnsi="Times"/>
      <w:b/>
      <w:bCs/>
      <w:sz w:val="27"/>
      <w:szCs w:val="27"/>
    </w:rPr>
  </w:style>
  <w:style w:type="character" w:customStyle="1" w:styleId="apple-converted-space">
    <w:name w:val="apple-converted-space"/>
    <w:basedOn w:val="Policepardfaut"/>
    <w:rsid w:val="009F74E4"/>
  </w:style>
  <w:style w:type="character" w:styleId="Lienhypertexte">
    <w:name w:val="Hyperlink"/>
    <w:basedOn w:val="Policepardfaut"/>
    <w:uiPriority w:val="99"/>
    <w:semiHidden/>
    <w:unhideWhenUsed/>
    <w:rsid w:val="0019323A"/>
    <w:rPr>
      <w:color w:val="0000FF"/>
      <w:u w:val="single"/>
    </w:rPr>
  </w:style>
  <w:style w:type="paragraph" w:customStyle="1" w:styleId="CVNormal">
    <w:name w:val="CV Normal"/>
    <w:basedOn w:val="Normal"/>
    <w:rsid w:val="0019323A"/>
    <w:pPr>
      <w:suppressAutoHyphens/>
      <w:ind w:left="113" w:right="113"/>
    </w:pPr>
    <w:rPr>
      <w:rFonts w:ascii="Arial Narrow" w:eastAsia="Times New Roman" w:hAnsi="Arial Narrow" w:cs="Times New Roman"/>
      <w:sz w:val="20"/>
      <w:szCs w:val="20"/>
      <w:lang w:val="en-GB" w:eastAsia="ar-SA"/>
    </w:rPr>
  </w:style>
  <w:style w:type="paragraph" w:styleId="Pieddepage">
    <w:name w:val="footer"/>
    <w:basedOn w:val="Normal"/>
    <w:link w:val="PieddepageCar"/>
    <w:uiPriority w:val="99"/>
    <w:unhideWhenUsed/>
    <w:rsid w:val="008B3B72"/>
    <w:pPr>
      <w:tabs>
        <w:tab w:val="center" w:pos="4536"/>
        <w:tab w:val="right" w:pos="9072"/>
      </w:tabs>
    </w:pPr>
  </w:style>
  <w:style w:type="character" w:customStyle="1" w:styleId="PieddepageCar">
    <w:name w:val="Pied de page Car"/>
    <w:basedOn w:val="Policepardfaut"/>
    <w:link w:val="Pieddepage"/>
    <w:uiPriority w:val="99"/>
    <w:rsid w:val="008B3B72"/>
  </w:style>
  <w:style w:type="character" w:styleId="Numrodepage">
    <w:name w:val="page number"/>
    <w:basedOn w:val="Policepardfaut"/>
    <w:uiPriority w:val="99"/>
    <w:semiHidden/>
    <w:unhideWhenUsed/>
    <w:rsid w:val="008B3B72"/>
  </w:style>
  <w:style w:type="character" w:styleId="lev">
    <w:name w:val="Strong"/>
    <w:qFormat/>
    <w:rsid w:val="0086505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D32"/>
  </w:style>
  <w:style w:type="paragraph" w:styleId="Titre3">
    <w:name w:val="heading 3"/>
    <w:basedOn w:val="Normal"/>
    <w:link w:val="Titre3Car"/>
    <w:uiPriority w:val="9"/>
    <w:qFormat/>
    <w:rsid w:val="009F74E4"/>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F4D32"/>
    <w:rPr>
      <w:rFonts w:eastAsiaTheme="minorHAnsi"/>
      <w:sz w:val="22"/>
      <w:szCs w:val="22"/>
      <w:lang w:eastAsia="en-US"/>
    </w:rPr>
  </w:style>
  <w:style w:type="character" w:customStyle="1" w:styleId="Titre3Car">
    <w:name w:val="Titre 3 Car"/>
    <w:basedOn w:val="Policepardfaut"/>
    <w:link w:val="Titre3"/>
    <w:uiPriority w:val="9"/>
    <w:rsid w:val="009F74E4"/>
    <w:rPr>
      <w:rFonts w:ascii="Times" w:hAnsi="Times"/>
      <w:b/>
      <w:bCs/>
      <w:sz w:val="27"/>
      <w:szCs w:val="27"/>
    </w:rPr>
  </w:style>
  <w:style w:type="character" w:customStyle="1" w:styleId="apple-converted-space">
    <w:name w:val="apple-converted-space"/>
    <w:basedOn w:val="Policepardfaut"/>
    <w:rsid w:val="009F74E4"/>
  </w:style>
  <w:style w:type="character" w:styleId="Lienhypertexte">
    <w:name w:val="Hyperlink"/>
    <w:basedOn w:val="Policepardfaut"/>
    <w:uiPriority w:val="99"/>
    <w:semiHidden/>
    <w:unhideWhenUsed/>
    <w:rsid w:val="0019323A"/>
    <w:rPr>
      <w:color w:val="0000FF"/>
      <w:u w:val="single"/>
    </w:rPr>
  </w:style>
  <w:style w:type="paragraph" w:customStyle="1" w:styleId="CVNormal">
    <w:name w:val="CV Normal"/>
    <w:basedOn w:val="Normal"/>
    <w:rsid w:val="0019323A"/>
    <w:pPr>
      <w:suppressAutoHyphens/>
      <w:ind w:left="113" w:right="113"/>
    </w:pPr>
    <w:rPr>
      <w:rFonts w:ascii="Arial Narrow" w:eastAsia="Times New Roman" w:hAnsi="Arial Narrow" w:cs="Times New Roman"/>
      <w:sz w:val="20"/>
      <w:szCs w:val="20"/>
      <w:lang w:val="en-GB" w:eastAsia="ar-SA"/>
    </w:rPr>
  </w:style>
  <w:style w:type="paragraph" w:styleId="Pieddepage">
    <w:name w:val="footer"/>
    <w:basedOn w:val="Normal"/>
    <w:link w:val="PieddepageCar"/>
    <w:uiPriority w:val="99"/>
    <w:unhideWhenUsed/>
    <w:rsid w:val="008B3B72"/>
    <w:pPr>
      <w:tabs>
        <w:tab w:val="center" w:pos="4536"/>
        <w:tab w:val="right" w:pos="9072"/>
      </w:tabs>
    </w:pPr>
  </w:style>
  <w:style w:type="character" w:customStyle="1" w:styleId="PieddepageCar">
    <w:name w:val="Pied de page Car"/>
    <w:basedOn w:val="Policepardfaut"/>
    <w:link w:val="Pieddepage"/>
    <w:uiPriority w:val="99"/>
    <w:rsid w:val="008B3B72"/>
  </w:style>
  <w:style w:type="character" w:styleId="Numrodepage">
    <w:name w:val="page number"/>
    <w:basedOn w:val="Policepardfaut"/>
    <w:uiPriority w:val="99"/>
    <w:semiHidden/>
    <w:unhideWhenUsed/>
    <w:rsid w:val="008B3B72"/>
  </w:style>
  <w:style w:type="character" w:styleId="lev">
    <w:name w:val="Strong"/>
    <w:qFormat/>
    <w:rsid w:val="008650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34643">
      <w:bodyDiv w:val="1"/>
      <w:marLeft w:val="0"/>
      <w:marRight w:val="0"/>
      <w:marTop w:val="0"/>
      <w:marBottom w:val="0"/>
      <w:divBdr>
        <w:top w:val="none" w:sz="0" w:space="0" w:color="auto"/>
        <w:left w:val="none" w:sz="0" w:space="0" w:color="auto"/>
        <w:bottom w:val="none" w:sz="0" w:space="0" w:color="auto"/>
        <w:right w:val="none" w:sz="0" w:space="0" w:color="auto"/>
      </w:divBdr>
    </w:div>
    <w:div w:id="319844253">
      <w:bodyDiv w:val="1"/>
      <w:marLeft w:val="0"/>
      <w:marRight w:val="0"/>
      <w:marTop w:val="0"/>
      <w:marBottom w:val="0"/>
      <w:divBdr>
        <w:top w:val="none" w:sz="0" w:space="0" w:color="auto"/>
        <w:left w:val="none" w:sz="0" w:space="0" w:color="auto"/>
        <w:bottom w:val="none" w:sz="0" w:space="0" w:color="auto"/>
        <w:right w:val="none" w:sz="0" w:space="0" w:color="auto"/>
      </w:divBdr>
    </w:div>
    <w:div w:id="568810554">
      <w:bodyDiv w:val="1"/>
      <w:marLeft w:val="0"/>
      <w:marRight w:val="0"/>
      <w:marTop w:val="0"/>
      <w:marBottom w:val="0"/>
      <w:divBdr>
        <w:top w:val="none" w:sz="0" w:space="0" w:color="auto"/>
        <w:left w:val="none" w:sz="0" w:space="0" w:color="auto"/>
        <w:bottom w:val="none" w:sz="0" w:space="0" w:color="auto"/>
        <w:right w:val="none" w:sz="0" w:space="0" w:color="auto"/>
      </w:divBdr>
    </w:div>
    <w:div w:id="1066030102">
      <w:bodyDiv w:val="1"/>
      <w:marLeft w:val="0"/>
      <w:marRight w:val="0"/>
      <w:marTop w:val="0"/>
      <w:marBottom w:val="0"/>
      <w:divBdr>
        <w:top w:val="none" w:sz="0" w:space="0" w:color="auto"/>
        <w:left w:val="none" w:sz="0" w:space="0" w:color="auto"/>
        <w:bottom w:val="none" w:sz="0" w:space="0" w:color="auto"/>
        <w:right w:val="none" w:sz="0" w:space="0" w:color="auto"/>
      </w:divBdr>
      <w:divsChild>
        <w:div w:id="1123424029">
          <w:marLeft w:val="0"/>
          <w:marRight w:val="0"/>
          <w:marTop w:val="0"/>
          <w:marBottom w:val="0"/>
          <w:divBdr>
            <w:top w:val="none" w:sz="0" w:space="0" w:color="auto"/>
            <w:left w:val="none" w:sz="0" w:space="0" w:color="auto"/>
            <w:bottom w:val="none" w:sz="0" w:space="0" w:color="auto"/>
            <w:right w:val="none" w:sz="0" w:space="0" w:color="auto"/>
          </w:divBdr>
          <w:divsChild>
            <w:div w:id="1736734820">
              <w:marLeft w:val="0"/>
              <w:marRight w:val="0"/>
              <w:marTop w:val="0"/>
              <w:marBottom w:val="0"/>
              <w:divBdr>
                <w:top w:val="none" w:sz="0" w:space="0" w:color="auto"/>
                <w:left w:val="none" w:sz="0" w:space="0" w:color="auto"/>
                <w:bottom w:val="none" w:sz="0" w:space="0" w:color="auto"/>
                <w:right w:val="none" w:sz="0" w:space="0" w:color="auto"/>
              </w:divBdr>
              <w:divsChild>
                <w:div w:id="2101757020">
                  <w:marLeft w:val="0"/>
                  <w:marRight w:val="0"/>
                  <w:marTop w:val="0"/>
                  <w:marBottom w:val="0"/>
                  <w:divBdr>
                    <w:top w:val="none" w:sz="0" w:space="0" w:color="auto"/>
                    <w:left w:val="none" w:sz="0" w:space="0" w:color="auto"/>
                    <w:bottom w:val="none" w:sz="0" w:space="0" w:color="auto"/>
                    <w:right w:val="none" w:sz="0" w:space="0" w:color="auto"/>
                  </w:divBdr>
                  <w:divsChild>
                    <w:div w:id="633369358">
                      <w:marLeft w:val="0"/>
                      <w:marRight w:val="0"/>
                      <w:marTop w:val="0"/>
                      <w:marBottom w:val="0"/>
                      <w:divBdr>
                        <w:top w:val="none" w:sz="0" w:space="0" w:color="auto"/>
                        <w:left w:val="none" w:sz="0" w:space="0" w:color="auto"/>
                        <w:bottom w:val="none" w:sz="0" w:space="0" w:color="auto"/>
                        <w:right w:val="none" w:sz="0" w:space="0" w:color="auto"/>
                      </w:divBdr>
                      <w:divsChild>
                        <w:div w:id="735906631">
                          <w:marLeft w:val="0"/>
                          <w:marRight w:val="0"/>
                          <w:marTop w:val="0"/>
                          <w:marBottom w:val="0"/>
                          <w:divBdr>
                            <w:top w:val="none" w:sz="0" w:space="0" w:color="auto"/>
                            <w:left w:val="none" w:sz="0" w:space="0" w:color="auto"/>
                            <w:bottom w:val="none" w:sz="0" w:space="0" w:color="auto"/>
                            <w:right w:val="none" w:sz="0" w:space="0" w:color="auto"/>
                          </w:divBdr>
                          <w:divsChild>
                            <w:div w:id="768622504">
                              <w:marLeft w:val="0"/>
                              <w:marRight w:val="0"/>
                              <w:marTop w:val="0"/>
                              <w:marBottom w:val="0"/>
                              <w:divBdr>
                                <w:top w:val="none" w:sz="0" w:space="0" w:color="auto"/>
                                <w:left w:val="none" w:sz="0" w:space="0" w:color="auto"/>
                                <w:bottom w:val="none" w:sz="0" w:space="0" w:color="auto"/>
                                <w:right w:val="none" w:sz="0" w:space="0" w:color="auto"/>
                              </w:divBdr>
                              <w:divsChild>
                                <w:div w:id="672534737">
                                  <w:marLeft w:val="0"/>
                                  <w:marRight w:val="0"/>
                                  <w:marTop w:val="0"/>
                                  <w:marBottom w:val="0"/>
                                  <w:divBdr>
                                    <w:top w:val="none" w:sz="0" w:space="0" w:color="auto"/>
                                    <w:left w:val="none" w:sz="0" w:space="0" w:color="auto"/>
                                    <w:bottom w:val="none" w:sz="0" w:space="0" w:color="auto"/>
                                    <w:right w:val="none" w:sz="0" w:space="0" w:color="auto"/>
                                  </w:divBdr>
                                </w:div>
                                <w:div w:id="834417301">
                                  <w:marLeft w:val="0"/>
                                  <w:marRight w:val="0"/>
                                  <w:marTop w:val="0"/>
                                  <w:marBottom w:val="0"/>
                                  <w:divBdr>
                                    <w:top w:val="none" w:sz="0" w:space="0" w:color="auto"/>
                                    <w:left w:val="none" w:sz="0" w:space="0" w:color="auto"/>
                                    <w:bottom w:val="none" w:sz="0" w:space="0" w:color="auto"/>
                                    <w:right w:val="none" w:sz="0" w:space="0" w:color="auto"/>
                                  </w:divBdr>
                                </w:div>
                                <w:div w:id="47344549">
                                  <w:marLeft w:val="0"/>
                                  <w:marRight w:val="0"/>
                                  <w:marTop w:val="0"/>
                                  <w:marBottom w:val="0"/>
                                  <w:divBdr>
                                    <w:top w:val="none" w:sz="0" w:space="0" w:color="auto"/>
                                    <w:left w:val="none" w:sz="0" w:space="0" w:color="auto"/>
                                    <w:bottom w:val="none" w:sz="0" w:space="0" w:color="auto"/>
                                    <w:right w:val="none" w:sz="0" w:space="0" w:color="auto"/>
                                  </w:divBdr>
                                </w:div>
                                <w:div w:id="1095322079">
                                  <w:marLeft w:val="0"/>
                                  <w:marRight w:val="0"/>
                                  <w:marTop w:val="0"/>
                                  <w:marBottom w:val="0"/>
                                  <w:divBdr>
                                    <w:top w:val="none" w:sz="0" w:space="0" w:color="auto"/>
                                    <w:left w:val="none" w:sz="0" w:space="0" w:color="auto"/>
                                    <w:bottom w:val="none" w:sz="0" w:space="0" w:color="auto"/>
                                    <w:right w:val="none" w:sz="0" w:space="0" w:color="auto"/>
                                  </w:divBdr>
                                </w:div>
                                <w:div w:id="116410231">
                                  <w:marLeft w:val="0"/>
                                  <w:marRight w:val="0"/>
                                  <w:marTop w:val="0"/>
                                  <w:marBottom w:val="0"/>
                                  <w:divBdr>
                                    <w:top w:val="none" w:sz="0" w:space="0" w:color="auto"/>
                                    <w:left w:val="none" w:sz="0" w:space="0" w:color="auto"/>
                                    <w:bottom w:val="none" w:sz="0" w:space="0" w:color="auto"/>
                                    <w:right w:val="none" w:sz="0" w:space="0" w:color="auto"/>
                                  </w:divBdr>
                                </w:div>
                                <w:div w:id="1035615487">
                                  <w:marLeft w:val="0"/>
                                  <w:marRight w:val="0"/>
                                  <w:marTop w:val="0"/>
                                  <w:marBottom w:val="0"/>
                                  <w:divBdr>
                                    <w:top w:val="none" w:sz="0" w:space="0" w:color="auto"/>
                                    <w:left w:val="none" w:sz="0" w:space="0" w:color="auto"/>
                                    <w:bottom w:val="none" w:sz="0" w:space="0" w:color="auto"/>
                                    <w:right w:val="none" w:sz="0" w:space="0" w:color="auto"/>
                                  </w:divBdr>
                                </w:div>
                                <w:div w:id="416442555">
                                  <w:marLeft w:val="0"/>
                                  <w:marRight w:val="0"/>
                                  <w:marTop w:val="0"/>
                                  <w:marBottom w:val="0"/>
                                  <w:divBdr>
                                    <w:top w:val="none" w:sz="0" w:space="0" w:color="auto"/>
                                    <w:left w:val="none" w:sz="0" w:space="0" w:color="auto"/>
                                    <w:bottom w:val="none" w:sz="0" w:space="0" w:color="auto"/>
                                    <w:right w:val="none" w:sz="0" w:space="0" w:color="auto"/>
                                  </w:divBdr>
                                </w:div>
                                <w:div w:id="2086754954">
                                  <w:marLeft w:val="0"/>
                                  <w:marRight w:val="0"/>
                                  <w:marTop w:val="0"/>
                                  <w:marBottom w:val="0"/>
                                  <w:divBdr>
                                    <w:top w:val="none" w:sz="0" w:space="0" w:color="auto"/>
                                    <w:left w:val="none" w:sz="0" w:space="0" w:color="auto"/>
                                    <w:bottom w:val="none" w:sz="0" w:space="0" w:color="auto"/>
                                    <w:right w:val="none" w:sz="0" w:space="0" w:color="auto"/>
                                  </w:divBdr>
                                </w:div>
                                <w:div w:id="253979999">
                                  <w:marLeft w:val="0"/>
                                  <w:marRight w:val="0"/>
                                  <w:marTop w:val="0"/>
                                  <w:marBottom w:val="0"/>
                                  <w:divBdr>
                                    <w:top w:val="none" w:sz="0" w:space="0" w:color="auto"/>
                                    <w:left w:val="none" w:sz="0" w:space="0" w:color="auto"/>
                                    <w:bottom w:val="none" w:sz="0" w:space="0" w:color="auto"/>
                                    <w:right w:val="none" w:sz="0" w:space="0" w:color="auto"/>
                                  </w:divBdr>
                                </w:div>
                                <w:div w:id="231240861">
                                  <w:marLeft w:val="0"/>
                                  <w:marRight w:val="0"/>
                                  <w:marTop w:val="0"/>
                                  <w:marBottom w:val="0"/>
                                  <w:divBdr>
                                    <w:top w:val="none" w:sz="0" w:space="0" w:color="auto"/>
                                    <w:left w:val="none" w:sz="0" w:space="0" w:color="auto"/>
                                    <w:bottom w:val="none" w:sz="0" w:space="0" w:color="auto"/>
                                    <w:right w:val="none" w:sz="0" w:space="0" w:color="auto"/>
                                  </w:divBdr>
                                </w:div>
                                <w:div w:id="1254820523">
                                  <w:marLeft w:val="0"/>
                                  <w:marRight w:val="0"/>
                                  <w:marTop w:val="0"/>
                                  <w:marBottom w:val="0"/>
                                  <w:divBdr>
                                    <w:top w:val="none" w:sz="0" w:space="0" w:color="auto"/>
                                    <w:left w:val="none" w:sz="0" w:space="0" w:color="auto"/>
                                    <w:bottom w:val="none" w:sz="0" w:space="0" w:color="auto"/>
                                    <w:right w:val="none" w:sz="0" w:space="0" w:color="auto"/>
                                  </w:divBdr>
                                </w:div>
                                <w:div w:id="1009483452">
                                  <w:marLeft w:val="0"/>
                                  <w:marRight w:val="0"/>
                                  <w:marTop w:val="0"/>
                                  <w:marBottom w:val="0"/>
                                  <w:divBdr>
                                    <w:top w:val="none" w:sz="0" w:space="0" w:color="auto"/>
                                    <w:left w:val="none" w:sz="0" w:space="0" w:color="auto"/>
                                    <w:bottom w:val="none" w:sz="0" w:space="0" w:color="auto"/>
                                    <w:right w:val="none" w:sz="0" w:space="0" w:color="auto"/>
                                  </w:divBdr>
                                </w:div>
                                <w:div w:id="519853738">
                                  <w:marLeft w:val="0"/>
                                  <w:marRight w:val="0"/>
                                  <w:marTop w:val="0"/>
                                  <w:marBottom w:val="0"/>
                                  <w:divBdr>
                                    <w:top w:val="none" w:sz="0" w:space="0" w:color="auto"/>
                                    <w:left w:val="none" w:sz="0" w:space="0" w:color="auto"/>
                                    <w:bottom w:val="none" w:sz="0" w:space="0" w:color="auto"/>
                                    <w:right w:val="none" w:sz="0" w:space="0" w:color="auto"/>
                                  </w:divBdr>
                                </w:div>
                                <w:div w:id="158629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6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4306">
          <w:marLeft w:val="0"/>
          <w:marRight w:val="0"/>
          <w:marTop w:val="0"/>
          <w:marBottom w:val="0"/>
          <w:divBdr>
            <w:top w:val="none" w:sz="0" w:space="0" w:color="auto"/>
            <w:left w:val="none" w:sz="0" w:space="0" w:color="auto"/>
            <w:bottom w:val="none" w:sz="0" w:space="0" w:color="auto"/>
            <w:right w:val="none" w:sz="0" w:space="0" w:color="auto"/>
          </w:divBdr>
          <w:divsChild>
            <w:div w:id="1429766050">
              <w:marLeft w:val="0"/>
              <w:marRight w:val="0"/>
              <w:marTop w:val="0"/>
              <w:marBottom w:val="0"/>
              <w:divBdr>
                <w:top w:val="none" w:sz="0" w:space="0" w:color="auto"/>
                <w:left w:val="none" w:sz="0" w:space="0" w:color="auto"/>
                <w:bottom w:val="none" w:sz="0" w:space="0" w:color="auto"/>
                <w:right w:val="none" w:sz="0" w:space="0" w:color="auto"/>
              </w:divBdr>
            </w:div>
            <w:div w:id="1293752065">
              <w:marLeft w:val="0"/>
              <w:marRight w:val="0"/>
              <w:marTop w:val="0"/>
              <w:marBottom w:val="0"/>
              <w:divBdr>
                <w:top w:val="none" w:sz="0" w:space="0" w:color="auto"/>
                <w:left w:val="none" w:sz="0" w:space="0" w:color="auto"/>
                <w:bottom w:val="none" w:sz="0" w:space="0" w:color="auto"/>
                <w:right w:val="none" w:sz="0" w:space="0" w:color="auto"/>
              </w:divBdr>
              <w:divsChild>
                <w:div w:id="463431251">
                  <w:marLeft w:val="0"/>
                  <w:marRight w:val="0"/>
                  <w:marTop w:val="0"/>
                  <w:marBottom w:val="0"/>
                  <w:divBdr>
                    <w:top w:val="none" w:sz="0" w:space="0" w:color="auto"/>
                    <w:left w:val="none" w:sz="0" w:space="0" w:color="auto"/>
                    <w:bottom w:val="none" w:sz="0" w:space="0" w:color="auto"/>
                    <w:right w:val="none" w:sz="0" w:space="0" w:color="auto"/>
                  </w:divBdr>
                </w:div>
                <w:div w:id="600723724">
                  <w:marLeft w:val="0"/>
                  <w:marRight w:val="0"/>
                  <w:marTop w:val="0"/>
                  <w:marBottom w:val="0"/>
                  <w:divBdr>
                    <w:top w:val="none" w:sz="0" w:space="0" w:color="auto"/>
                    <w:left w:val="none" w:sz="0" w:space="0" w:color="auto"/>
                    <w:bottom w:val="none" w:sz="0" w:space="0" w:color="auto"/>
                    <w:right w:val="none" w:sz="0" w:space="0" w:color="auto"/>
                  </w:divBdr>
                </w:div>
                <w:div w:id="1699044371">
                  <w:marLeft w:val="0"/>
                  <w:marRight w:val="0"/>
                  <w:marTop w:val="0"/>
                  <w:marBottom w:val="0"/>
                  <w:divBdr>
                    <w:top w:val="none" w:sz="0" w:space="0" w:color="auto"/>
                    <w:left w:val="none" w:sz="0" w:space="0" w:color="auto"/>
                    <w:bottom w:val="none" w:sz="0" w:space="0" w:color="auto"/>
                    <w:right w:val="none" w:sz="0" w:space="0" w:color="auto"/>
                  </w:divBdr>
                </w:div>
                <w:div w:id="1628778619">
                  <w:marLeft w:val="0"/>
                  <w:marRight w:val="0"/>
                  <w:marTop w:val="0"/>
                  <w:marBottom w:val="0"/>
                  <w:divBdr>
                    <w:top w:val="none" w:sz="0" w:space="0" w:color="auto"/>
                    <w:left w:val="none" w:sz="0" w:space="0" w:color="auto"/>
                    <w:bottom w:val="none" w:sz="0" w:space="0" w:color="auto"/>
                    <w:right w:val="none" w:sz="0" w:space="0" w:color="auto"/>
                  </w:divBdr>
                </w:div>
                <w:div w:id="1810434003">
                  <w:marLeft w:val="0"/>
                  <w:marRight w:val="0"/>
                  <w:marTop w:val="0"/>
                  <w:marBottom w:val="0"/>
                  <w:divBdr>
                    <w:top w:val="none" w:sz="0" w:space="0" w:color="auto"/>
                    <w:left w:val="none" w:sz="0" w:space="0" w:color="auto"/>
                    <w:bottom w:val="none" w:sz="0" w:space="0" w:color="auto"/>
                    <w:right w:val="none" w:sz="0" w:space="0" w:color="auto"/>
                  </w:divBdr>
                </w:div>
                <w:div w:id="640890917">
                  <w:marLeft w:val="0"/>
                  <w:marRight w:val="0"/>
                  <w:marTop w:val="0"/>
                  <w:marBottom w:val="0"/>
                  <w:divBdr>
                    <w:top w:val="none" w:sz="0" w:space="0" w:color="auto"/>
                    <w:left w:val="none" w:sz="0" w:space="0" w:color="auto"/>
                    <w:bottom w:val="none" w:sz="0" w:space="0" w:color="auto"/>
                    <w:right w:val="none" w:sz="0" w:space="0" w:color="auto"/>
                  </w:divBdr>
                </w:div>
                <w:div w:id="1797291223">
                  <w:marLeft w:val="0"/>
                  <w:marRight w:val="0"/>
                  <w:marTop w:val="0"/>
                  <w:marBottom w:val="0"/>
                  <w:divBdr>
                    <w:top w:val="none" w:sz="0" w:space="0" w:color="auto"/>
                    <w:left w:val="none" w:sz="0" w:space="0" w:color="auto"/>
                    <w:bottom w:val="none" w:sz="0" w:space="0" w:color="auto"/>
                    <w:right w:val="none" w:sz="0" w:space="0" w:color="auto"/>
                  </w:divBdr>
                </w:div>
                <w:div w:id="6102414">
                  <w:marLeft w:val="0"/>
                  <w:marRight w:val="0"/>
                  <w:marTop w:val="0"/>
                  <w:marBottom w:val="0"/>
                  <w:divBdr>
                    <w:top w:val="none" w:sz="0" w:space="0" w:color="auto"/>
                    <w:left w:val="none" w:sz="0" w:space="0" w:color="auto"/>
                    <w:bottom w:val="none" w:sz="0" w:space="0" w:color="auto"/>
                    <w:right w:val="none" w:sz="0" w:space="0" w:color="auto"/>
                  </w:divBdr>
                </w:div>
                <w:div w:id="2020693587">
                  <w:marLeft w:val="0"/>
                  <w:marRight w:val="0"/>
                  <w:marTop w:val="0"/>
                  <w:marBottom w:val="0"/>
                  <w:divBdr>
                    <w:top w:val="none" w:sz="0" w:space="0" w:color="auto"/>
                    <w:left w:val="none" w:sz="0" w:space="0" w:color="auto"/>
                    <w:bottom w:val="none" w:sz="0" w:space="0" w:color="auto"/>
                    <w:right w:val="none" w:sz="0" w:space="0" w:color="auto"/>
                  </w:divBdr>
                  <w:divsChild>
                    <w:div w:id="763918017">
                      <w:marLeft w:val="0"/>
                      <w:marRight w:val="0"/>
                      <w:marTop w:val="0"/>
                      <w:marBottom w:val="0"/>
                      <w:divBdr>
                        <w:top w:val="none" w:sz="0" w:space="0" w:color="auto"/>
                        <w:left w:val="none" w:sz="0" w:space="0" w:color="auto"/>
                        <w:bottom w:val="none" w:sz="0" w:space="0" w:color="auto"/>
                        <w:right w:val="none" w:sz="0" w:space="0" w:color="auto"/>
                      </w:divBdr>
                      <w:divsChild>
                        <w:div w:id="31200942">
                          <w:marLeft w:val="0"/>
                          <w:marRight w:val="0"/>
                          <w:marTop w:val="0"/>
                          <w:marBottom w:val="0"/>
                          <w:divBdr>
                            <w:top w:val="none" w:sz="0" w:space="0" w:color="auto"/>
                            <w:left w:val="none" w:sz="0" w:space="0" w:color="auto"/>
                            <w:bottom w:val="none" w:sz="0" w:space="0" w:color="auto"/>
                            <w:right w:val="none" w:sz="0" w:space="0" w:color="auto"/>
                          </w:divBdr>
                          <w:divsChild>
                            <w:div w:id="983126642">
                              <w:marLeft w:val="0"/>
                              <w:marRight w:val="0"/>
                              <w:marTop w:val="0"/>
                              <w:marBottom w:val="0"/>
                              <w:divBdr>
                                <w:top w:val="none" w:sz="0" w:space="0" w:color="auto"/>
                                <w:left w:val="none" w:sz="0" w:space="0" w:color="auto"/>
                                <w:bottom w:val="none" w:sz="0" w:space="0" w:color="auto"/>
                                <w:right w:val="none" w:sz="0" w:space="0" w:color="auto"/>
                              </w:divBdr>
                              <w:divsChild>
                                <w:div w:id="876893348">
                                  <w:marLeft w:val="0"/>
                                  <w:marRight w:val="0"/>
                                  <w:marTop w:val="0"/>
                                  <w:marBottom w:val="0"/>
                                  <w:divBdr>
                                    <w:top w:val="none" w:sz="0" w:space="0" w:color="auto"/>
                                    <w:left w:val="none" w:sz="0" w:space="0" w:color="auto"/>
                                    <w:bottom w:val="none" w:sz="0" w:space="0" w:color="auto"/>
                                    <w:right w:val="none" w:sz="0" w:space="0" w:color="auto"/>
                                  </w:divBdr>
                                  <w:divsChild>
                                    <w:div w:id="1105728424">
                                      <w:marLeft w:val="0"/>
                                      <w:marRight w:val="0"/>
                                      <w:marTop w:val="0"/>
                                      <w:marBottom w:val="0"/>
                                      <w:divBdr>
                                        <w:top w:val="none" w:sz="0" w:space="0" w:color="auto"/>
                                        <w:left w:val="none" w:sz="0" w:space="0" w:color="auto"/>
                                        <w:bottom w:val="none" w:sz="0" w:space="0" w:color="auto"/>
                                        <w:right w:val="none" w:sz="0" w:space="0" w:color="auto"/>
                                      </w:divBdr>
                                      <w:divsChild>
                                        <w:div w:id="632489759">
                                          <w:marLeft w:val="0"/>
                                          <w:marRight w:val="0"/>
                                          <w:marTop w:val="0"/>
                                          <w:marBottom w:val="0"/>
                                          <w:divBdr>
                                            <w:top w:val="none" w:sz="0" w:space="0" w:color="auto"/>
                                            <w:left w:val="none" w:sz="0" w:space="0" w:color="auto"/>
                                            <w:bottom w:val="none" w:sz="0" w:space="0" w:color="auto"/>
                                            <w:right w:val="none" w:sz="0" w:space="0" w:color="auto"/>
                                          </w:divBdr>
                                          <w:divsChild>
                                            <w:div w:id="924723397">
                                              <w:marLeft w:val="0"/>
                                              <w:marRight w:val="0"/>
                                              <w:marTop w:val="0"/>
                                              <w:marBottom w:val="0"/>
                                              <w:divBdr>
                                                <w:top w:val="none" w:sz="0" w:space="0" w:color="auto"/>
                                                <w:left w:val="none" w:sz="0" w:space="0" w:color="auto"/>
                                                <w:bottom w:val="none" w:sz="0" w:space="0" w:color="auto"/>
                                                <w:right w:val="none" w:sz="0" w:space="0" w:color="auto"/>
                                              </w:divBdr>
                                              <w:divsChild>
                                                <w:div w:id="1860385731">
                                                  <w:marLeft w:val="0"/>
                                                  <w:marRight w:val="0"/>
                                                  <w:marTop w:val="0"/>
                                                  <w:marBottom w:val="0"/>
                                                  <w:divBdr>
                                                    <w:top w:val="none" w:sz="0" w:space="0" w:color="auto"/>
                                                    <w:left w:val="none" w:sz="0" w:space="0" w:color="auto"/>
                                                    <w:bottom w:val="none" w:sz="0" w:space="0" w:color="auto"/>
                                                    <w:right w:val="none" w:sz="0" w:space="0" w:color="auto"/>
                                                  </w:divBdr>
                                                </w:div>
                                                <w:div w:id="1151360729">
                                                  <w:marLeft w:val="0"/>
                                                  <w:marRight w:val="0"/>
                                                  <w:marTop w:val="0"/>
                                                  <w:marBottom w:val="0"/>
                                                  <w:divBdr>
                                                    <w:top w:val="none" w:sz="0" w:space="0" w:color="auto"/>
                                                    <w:left w:val="none" w:sz="0" w:space="0" w:color="auto"/>
                                                    <w:bottom w:val="none" w:sz="0" w:space="0" w:color="auto"/>
                                                    <w:right w:val="none" w:sz="0" w:space="0" w:color="auto"/>
                                                  </w:divBdr>
                                                </w:div>
                                                <w:div w:id="1201939281">
                                                  <w:marLeft w:val="0"/>
                                                  <w:marRight w:val="0"/>
                                                  <w:marTop w:val="0"/>
                                                  <w:marBottom w:val="0"/>
                                                  <w:divBdr>
                                                    <w:top w:val="none" w:sz="0" w:space="0" w:color="auto"/>
                                                    <w:left w:val="none" w:sz="0" w:space="0" w:color="auto"/>
                                                    <w:bottom w:val="none" w:sz="0" w:space="0" w:color="auto"/>
                                                    <w:right w:val="none" w:sz="0" w:space="0" w:color="auto"/>
                                                  </w:divBdr>
                                                </w:div>
                                                <w:div w:id="1674457731">
                                                  <w:marLeft w:val="0"/>
                                                  <w:marRight w:val="0"/>
                                                  <w:marTop w:val="0"/>
                                                  <w:marBottom w:val="0"/>
                                                  <w:divBdr>
                                                    <w:top w:val="none" w:sz="0" w:space="0" w:color="auto"/>
                                                    <w:left w:val="none" w:sz="0" w:space="0" w:color="auto"/>
                                                    <w:bottom w:val="none" w:sz="0" w:space="0" w:color="auto"/>
                                                    <w:right w:val="none" w:sz="0" w:space="0" w:color="auto"/>
                                                  </w:divBdr>
                                                </w:div>
                                                <w:div w:id="1923486821">
                                                  <w:marLeft w:val="0"/>
                                                  <w:marRight w:val="0"/>
                                                  <w:marTop w:val="0"/>
                                                  <w:marBottom w:val="0"/>
                                                  <w:divBdr>
                                                    <w:top w:val="none" w:sz="0" w:space="0" w:color="auto"/>
                                                    <w:left w:val="none" w:sz="0" w:space="0" w:color="auto"/>
                                                    <w:bottom w:val="none" w:sz="0" w:space="0" w:color="auto"/>
                                                    <w:right w:val="none" w:sz="0" w:space="0" w:color="auto"/>
                                                  </w:divBdr>
                                                </w:div>
                                                <w:div w:id="2039576481">
                                                  <w:marLeft w:val="0"/>
                                                  <w:marRight w:val="0"/>
                                                  <w:marTop w:val="0"/>
                                                  <w:marBottom w:val="0"/>
                                                  <w:divBdr>
                                                    <w:top w:val="none" w:sz="0" w:space="0" w:color="auto"/>
                                                    <w:left w:val="none" w:sz="0" w:space="0" w:color="auto"/>
                                                    <w:bottom w:val="none" w:sz="0" w:space="0" w:color="auto"/>
                                                    <w:right w:val="none" w:sz="0" w:space="0" w:color="auto"/>
                                                  </w:divBdr>
                                                </w:div>
                                                <w:div w:id="227958099">
                                                  <w:marLeft w:val="0"/>
                                                  <w:marRight w:val="0"/>
                                                  <w:marTop w:val="0"/>
                                                  <w:marBottom w:val="0"/>
                                                  <w:divBdr>
                                                    <w:top w:val="none" w:sz="0" w:space="0" w:color="auto"/>
                                                    <w:left w:val="none" w:sz="0" w:space="0" w:color="auto"/>
                                                    <w:bottom w:val="none" w:sz="0" w:space="0" w:color="auto"/>
                                                    <w:right w:val="none" w:sz="0" w:space="0" w:color="auto"/>
                                                  </w:divBdr>
                                                </w:div>
                                                <w:div w:id="1783181857">
                                                  <w:marLeft w:val="0"/>
                                                  <w:marRight w:val="0"/>
                                                  <w:marTop w:val="0"/>
                                                  <w:marBottom w:val="0"/>
                                                  <w:divBdr>
                                                    <w:top w:val="none" w:sz="0" w:space="0" w:color="auto"/>
                                                    <w:left w:val="none" w:sz="0" w:space="0" w:color="auto"/>
                                                    <w:bottom w:val="none" w:sz="0" w:space="0" w:color="auto"/>
                                                    <w:right w:val="none" w:sz="0" w:space="0" w:color="auto"/>
                                                  </w:divBdr>
                                                </w:div>
                                                <w:div w:id="950092189">
                                                  <w:marLeft w:val="0"/>
                                                  <w:marRight w:val="0"/>
                                                  <w:marTop w:val="0"/>
                                                  <w:marBottom w:val="0"/>
                                                  <w:divBdr>
                                                    <w:top w:val="none" w:sz="0" w:space="0" w:color="auto"/>
                                                    <w:left w:val="none" w:sz="0" w:space="0" w:color="auto"/>
                                                    <w:bottom w:val="none" w:sz="0" w:space="0" w:color="auto"/>
                                                    <w:right w:val="none" w:sz="0" w:space="0" w:color="auto"/>
                                                  </w:divBdr>
                                                </w:div>
                                                <w:div w:id="1016494326">
                                                  <w:marLeft w:val="0"/>
                                                  <w:marRight w:val="0"/>
                                                  <w:marTop w:val="0"/>
                                                  <w:marBottom w:val="0"/>
                                                  <w:divBdr>
                                                    <w:top w:val="none" w:sz="0" w:space="0" w:color="auto"/>
                                                    <w:left w:val="none" w:sz="0" w:space="0" w:color="auto"/>
                                                    <w:bottom w:val="none" w:sz="0" w:space="0" w:color="auto"/>
                                                    <w:right w:val="none" w:sz="0" w:space="0" w:color="auto"/>
                                                  </w:divBdr>
                                                </w:div>
                                                <w:div w:id="803962004">
                                                  <w:marLeft w:val="0"/>
                                                  <w:marRight w:val="0"/>
                                                  <w:marTop w:val="0"/>
                                                  <w:marBottom w:val="0"/>
                                                  <w:divBdr>
                                                    <w:top w:val="none" w:sz="0" w:space="0" w:color="auto"/>
                                                    <w:left w:val="none" w:sz="0" w:space="0" w:color="auto"/>
                                                    <w:bottom w:val="none" w:sz="0" w:space="0" w:color="auto"/>
                                                    <w:right w:val="none" w:sz="0" w:space="0" w:color="auto"/>
                                                  </w:divBdr>
                                                </w:div>
                                                <w:div w:id="1757438705">
                                                  <w:marLeft w:val="0"/>
                                                  <w:marRight w:val="0"/>
                                                  <w:marTop w:val="0"/>
                                                  <w:marBottom w:val="0"/>
                                                  <w:divBdr>
                                                    <w:top w:val="none" w:sz="0" w:space="0" w:color="auto"/>
                                                    <w:left w:val="none" w:sz="0" w:space="0" w:color="auto"/>
                                                    <w:bottom w:val="none" w:sz="0" w:space="0" w:color="auto"/>
                                                    <w:right w:val="none" w:sz="0" w:space="0" w:color="auto"/>
                                                  </w:divBdr>
                                                </w:div>
                                                <w:div w:id="1622955976">
                                                  <w:marLeft w:val="0"/>
                                                  <w:marRight w:val="0"/>
                                                  <w:marTop w:val="0"/>
                                                  <w:marBottom w:val="0"/>
                                                  <w:divBdr>
                                                    <w:top w:val="none" w:sz="0" w:space="0" w:color="auto"/>
                                                    <w:left w:val="none" w:sz="0" w:space="0" w:color="auto"/>
                                                    <w:bottom w:val="none" w:sz="0" w:space="0" w:color="auto"/>
                                                    <w:right w:val="none" w:sz="0" w:space="0" w:color="auto"/>
                                                  </w:divBdr>
                                                </w:div>
                                                <w:div w:id="10459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08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4787">
                          <w:marLeft w:val="0"/>
                          <w:marRight w:val="0"/>
                          <w:marTop w:val="0"/>
                          <w:marBottom w:val="0"/>
                          <w:divBdr>
                            <w:top w:val="none" w:sz="0" w:space="0" w:color="auto"/>
                            <w:left w:val="none" w:sz="0" w:space="0" w:color="auto"/>
                            <w:bottom w:val="none" w:sz="0" w:space="0" w:color="auto"/>
                            <w:right w:val="none" w:sz="0" w:space="0" w:color="auto"/>
                          </w:divBdr>
                          <w:divsChild>
                            <w:div w:id="702242407">
                              <w:marLeft w:val="0"/>
                              <w:marRight w:val="0"/>
                              <w:marTop w:val="0"/>
                              <w:marBottom w:val="0"/>
                              <w:divBdr>
                                <w:top w:val="none" w:sz="0" w:space="0" w:color="auto"/>
                                <w:left w:val="none" w:sz="0" w:space="0" w:color="auto"/>
                                <w:bottom w:val="none" w:sz="0" w:space="0" w:color="auto"/>
                                <w:right w:val="none" w:sz="0" w:space="0" w:color="auto"/>
                              </w:divBdr>
                            </w:div>
                            <w:div w:id="561259512">
                              <w:marLeft w:val="0"/>
                              <w:marRight w:val="0"/>
                              <w:marTop w:val="0"/>
                              <w:marBottom w:val="0"/>
                              <w:divBdr>
                                <w:top w:val="none" w:sz="0" w:space="0" w:color="auto"/>
                                <w:left w:val="none" w:sz="0" w:space="0" w:color="auto"/>
                                <w:bottom w:val="none" w:sz="0" w:space="0" w:color="auto"/>
                                <w:right w:val="none" w:sz="0" w:space="0" w:color="auto"/>
                              </w:divBdr>
                              <w:divsChild>
                                <w:div w:id="1112554087">
                                  <w:marLeft w:val="0"/>
                                  <w:marRight w:val="0"/>
                                  <w:marTop w:val="0"/>
                                  <w:marBottom w:val="0"/>
                                  <w:divBdr>
                                    <w:top w:val="none" w:sz="0" w:space="0" w:color="auto"/>
                                    <w:left w:val="none" w:sz="0" w:space="0" w:color="auto"/>
                                    <w:bottom w:val="none" w:sz="0" w:space="0" w:color="auto"/>
                                    <w:right w:val="none" w:sz="0" w:space="0" w:color="auto"/>
                                  </w:divBdr>
                                </w:div>
                                <w:div w:id="769543524">
                                  <w:marLeft w:val="0"/>
                                  <w:marRight w:val="0"/>
                                  <w:marTop w:val="0"/>
                                  <w:marBottom w:val="0"/>
                                  <w:divBdr>
                                    <w:top w:val="none" w:sz="0" w:space="0" w:color="auto"/>
                                    <w:left w:val="none" w:sz="0" w:space="0" w:color="auto"/>
                                    <w:bottom w:val="none" w:sz="0" w:space="0" w:color="auto"/>
                                    <w:right w:val="none" w:sz="0" w:space="0" w:color="auto"/>
                                  </w:divBdr>
                                </w:div>
                                <w:div w:id="177472465">
                                  <w:marLeft w:val="0"/>
                                  <w:marRight w:val="0"/>
                                  <w:marTop w:val="0"/>
                                  <w:marBottom w:val="0"/>
                                  <w:divBdr>
                                    <w:top w:val="none" w:sz="0" w:space="0" w:color="auto"/>
                                    <w:left w:val="none" w:sz="0" w:space="0" w:color="auto"/>
                                    <w:bottom w:val="none" w:sz="0" w:space="0" w:color="auto"/>
                                    <w:right w:val="none" w:sz="0" w:space="0" w:color="auto"/>
                                  </w:divBdr>
                                </w:div>
                                <w:div w:id="1629312129">
                                  <w:marLeft w:val="0"/>
                                  <w:marRight w:val="0"/>
                                  <w:marTop w:val="0"/>
                                  <w:marBottom w:val="0"/>
                                  <w:divBdr>
                                    <w:top w:val="none" w:sz="0" w:space="0" w:color="auto"/>
                                    <w:left w:val="none" w:sz="0" w:space="0" w:color="auto"/>
                                    <w:bottom w:val="none" w:sz="0" w:space="0" w:color="auto"/>
                                    <w:right w:val="none" w:sz="0" w:space="0" w:color="auto"/>
                                  </w:divBdr>
                                </w:div>
                                <w:div w:id="1787042325">
                                  <w:marLeft w:val="0"/>
                                  <w:marRight w:val="0"/>
                                  <w:marTop w:val="0"/>
                                  <w:marBottom w:val="0"/>
                                  <w:divBdr>
                                    <w:top w:val="none" w:sz="0" w:space="0" w:color="auto"/>
                                    <w:left w:val="none" w:sz="0" w:space="0" w:color="auto"/>
                                    <w:bottom w:val="none" w:sz="0" w:space="0" w:color="auto"/>
                                    <w:right w:val="none" w:sz="0" w:space="0" w:color="auto"/>
                                  </w:divBdr>
                                </w:div>
                                <w:div w:id="830675845">
                                  <w:marLeft w:val="0"/>
                                  <w:marRight w:val="0"/>
                                  <w:marTop w:val="0"/>
                                  <w:marBottom w:val="0"/>
                                  <w:divBdr>
                                    <w:top w:val="none" w:sz="0" w:space="0" w:color="auto"/>
                                    <w:left w:val="none" w:sz="0" w:space="0" w:color="auto"/>
                                    <w:bottom w:val="none" w:sz="0" w:space="0" w:color="auto"/>
                                    <w:right w:val="none" w:sz="0" w:space="0" w:color="auto"/>
                                  </w:divBdr>
                                </w:div>
                                <w:div w:id="1245140882">
                                  <w:marLeft w:val="0"/>
                                  <w:marRight w:val="0"/>
                                  <w:marTop w:val="0"/>
                                  <w:marBottom w:val="0"/>
                                  <w:divBdr>
                                    <w:top w:val="none" w:sz="0" w:space="0" w:color="auto"/>
                                    <w:left w:val="none" w:sz="0" w:space="0" w:color="auto"/>
                                    <w:bottom w:val="none" w:sz="0" w:space="0" w:color="auto"/>
                                    <w:right w:val="none" w:sz="0" w:space="0" w:color="auto"/>
                                  </w:divBdr>
                                </w:div>
                                <w:div w:id="458107583">
                                  <w:marLeft w:val="0"/>
                                  <w:marRight w:val="0"/>
                                  <w:marTop w:val="0"/>
                                  <w:marBottom w:val="0"/>
                                  <w:divBdr>
                                    <w:top w:val="none" w:sz="0" w:space="0" w:color="auto"/>
                                    <w:left w:val="none" w:sz="0" w:space="0" w:color="auto"/>
                                    <w:bottom w:val="none" w:sz="0" w:space="0" w:color="auto"/>
                                    <w:right w:val="none" w:sz="0" w:space="0" w:color="auto"/>
                                  </w:divBdr>
                                </w:div>
                                <w:div w:id="1944725727">
                                  <w:marLeft w:val="0"/>
                                  <w:marRight w:val="0"/>
                                  <w:marTop w:val="0"/>
                                  <w:marBottom w:val="0"/>
                                  <w:divBdr>
                                    <w:top w:val="none" w:sz="0" w:space="0" w:color="auto"/>
                                    <w:left w:val="none" w:sz="0" w:space="0" w:color="auto"/>
                                    <w:bottom w:val="none" w:sz="0" w:space="0" w:color="auto"/>
                                    <w:right w:val="none" w:sz="0" w:space="0" w:color="auto"/>
                                  </w:divBdr>
                                </w:div>
                                <w:div w:id="437718581">
                                  <w:marLeft w:val="0"/>
                                  <w:marRight w:val="0"/>
                                  <w:marTop w:val="0"/>
                                  <w:marBottom w:val="0"/>
                                  <w:divBdr>
                                    <w:top w:val="none" w:sz="0" w:space="0" w:color="auto"/>
                                    <w:left w:val="none" w:sz="0" w:space="0" w:color="auto"/>
                                    <w:bottom w:val="none" w:sz="0" w:space="0" w:color="auto"/>
                                    <w:right w:val="none" w:sz="0" w:space="0" w:color="auto"/>
                                  </w:divBdr>
                                </w:div>
                                <w:div w:id="644625740">
                                  <w:marLeft w:val="0"/>
                                  <w:marRight w:val="0"/>
                                  <w:marTop w:val="0"/>
                                  <w:marBottom w:val="0"/>
                                  <w:divBdr>
                                    <w:top w:val="none" w:sz="0" w:space="0" w:color="auto"/>
                                    <w:left w:val="none" w:sz="0" w:space="0" w:color="auto"/>
                                    <w:bottom w:val="none" w:sz="0" w:space="0" w:color="auto"/>
                                    <w:right w:val="none" w:sz="0" w:space="0" w:color="auto"/>
                                  </w:divBdr>
                                </w:div>
                                <w:div w:id="1298756299">
                                  <w:marLeft w:val="0"/>
                                  <w:marRight w:val="0"/>
                                  <w:marTop w:val="0"/>
                                  <w:marBottom w:val="0"/>
                                  <w:divBdr>
                                    <w:top w:val="none" w:sz="0" w:space="0" w:color="auto"/>
                                    <w:left w:val="none" w:sz="0" w:space="0" w:color="auto"/>
                                    <w:bottom w:val="none" w:sz="0" w:space="0" w:color="auto"/>
                                    <w:right w:val="none" w:sz="0" w:space="0" w:color="auto"/>
                                  </w:divBdr>
                                </w:div>
                                <w:div w:id="100683405">
                                  <w:marLeft w:val="0"/>
                                  <w:marRight w:val="0"/>
                                  <w:marTop w:val="0"/>
                                  <w:marBottom w:val="0"/>
                                  <w:divBdr>
                                    <w:top w:val="none" w:sz="0" w:space="0" w:color="auto"/>
                                    <w:left w:val="none" w:sz="0" w:space="0" w:color="auto"/>
                                    <w:bottom w:val="none" w:sz="0" w:space="0" w:color="auto"/>
                                    <w:right w:val="none" w:sz="0" w:space="0" w:color="auto"/>
                                  </w:divBdr>
                                </w:div>
                                <w:div w:id="572397655">
                                  <w:marLeft w:val="0"/>
                                  <w:marRight w:val="0"/>
                                  <w:marTop w:val="0"/>
                                  <w:marBottom w:val="0"/>
                                  <w:divBdr>
                                    <w:top w:val="none" w:sz="0" w:space="0" w:color="auto"/>
                                    <w:left w:val="none" w:sz="0" w:space="0" w:color="auto"/>
                                    <w:bottom w:val="none" w:sz="0" w:space="0" w:color="auto"/>
                                    <w:right w:val="none" w:sz="0" w:space="0" w:color="auto"/>
                                  </w:divBdr>
                                </w:div>
                                <w:div w:id="1048451520">
                                  <w:marLeft w:val="0"/>
                                  <w:marRight w:val="0"/>
                                  <w:marTop w:val="0"/>
                                  <w:marBottom w:val="0"/>
                                  <w:divBdr>
                                    <w:top w:val="none" w:sz="0" w:space="0" w:color="auto"/>
                                    <w:left w:val="none" w:sz="0" w:space="0" w:color="auto"/>
                                    <w:bottom w:val="none" w:sz="0" w:space="0" w:color="auto"/>
                                    <w:right w:val="none" w:sz="0" w:space="0" w:color="auto"/>
                                  </w:divBdr>
                                </w:div>
                                <w:div w:id="1553006673">
                                  <w:marLeft w:val="0"/>
                                  <w:marRight w:val="0"/>
                                  <w:marTop w:val="0"/>
                                  <w:marBottom w:val="0"/>
                                  <w:divBdr>
                                    <w:top w:val="none" w:sz="0" w:space="0" w:color="auto"/>
                                    <w:left w:val="none" w:sz="0" w:space="0" w:color="auto"/>
                                    <w:bottom w:val="none" w:sz="0" w:space="0" w:color="auto"/>
                                    <w:right w:val="none" w:sz="0" w:space="0" w:color="auto"/>
                                  </w:divBdr>
                                </w:div>
                                <w:div w:id="470026345">
                                  <w:marLeft w:val="0"/>
                                  <w:marRight w:val="0"/>
                                  <w:marTop w:val="0"/>
                                  <w:marBottom w:val="0"/>
                                  <w:divBdr>
                                    <w:top w:val="none" w:sz="0" w:space="0" w:color="auto"/>
                                    <w:left w:val="none" w:sz="0" w:space="0" w:color="auto"/>
                                    <w:bottom w:val="none" w:sz="0" w:space="0" w:color="auto"/>
                                    <w:right w:val="none" w:sz="0" w:space="0" w:color="auto"/>
                                  </w:divBdr>
                                </w:div>
                                <w:div w:id="391000855">
                                  <w:marLeft w:val="0"/>
                                  <w:marRight w:val="0"/>
                                  <w:marTop w:val="0"/>
                                  <w:marBottom w:val="0"/>
                                  <w:divBdr>
                                    <w:top w:val="none" w:sz="0" w:space="0" w:color="auto"/>
                                    <w:left w:val="none" w:sz="0" w:space="0" w:color="auto"/>
                                    <w:bottom w:val="none" w:sz="0" w:space="0" w:color="auto"/>
                                    <w:right w:val="none" w:sz="0" w:space="0" w:color="auto"/>
                                  </w:divBdr>
                                  <w:divsChild>
                                    <w:div w:id="1674261705">
                                      <w:blockQuote w:val="1"/>
                                      <w:marLeft w:val="0"/>
                                      <w:marRight w:val="0"/>
                                      <w:marTop w:val="150"/>
                                      <w:marBottom w:val="150"/>
                                      <w:divBdr>
                                        <w:top w:val="none" w:sz="0" w:space="0" w:color="5E0041"/>
                                        <w:left w:val="none" w:sz="0" w:space="8" w:color="5E0041"/>
                                        <w:bottom w:val="none" w:sz="0" w:space="0" w:color="5E0041"/>
                                        <w:right w:val="none" w:sz="0" w:space="0" w:color="5E0041"/>
                                      </w:divBdr>
                                      <w:divsChild>
                                        <w:div w:id="1779789944">
                                          <w:marLeft w:val="0"/>
                                          <w:marRight w:val="0"/>
                                          <w:marTop w:val="0"/>
                                          <w:marBottom w:val="0"/>
                                          <w:divBdr>
                                            <w:top w:val="none" w:sz="0" w:space="0" w:color="auto"/>
                                            <w:left w:val="none" w:sz="0" w:space="0" w:color="auto"/>
                                            <w:bottom w:val="none" w:sz="0" w:space="0" w:color="auto"/>
                                            <w:right w:val="none" w:sz="0" w:space="0" w:color="auto"/>
                                          </w:divBdr>
                                        </w:div>
                                        <w:div w:id="14412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671369">
      <w:bodyDiv w:val="1"/>
      <w:marLeft w:val="0"/>
      <w:marRight w:val="0"/>
      <w:marTop w:val="0"/>
      <w:marBottom w:val="0"/>
      <w:divBdr>
        <w:top w:val="none" w:sz="0" w:space="0" w:color="auto"/>
        <w:left w:val="none" w:sz="0" w:space="0" w:color="auto"/>
        <w:bottom w:val="none" w:sz="0" w:space="0" w:color="auto"/>
        <w:right w:val="none" w:sz="0" w:space="0" w:color="auto"/>
      </w:divBdr>
      <w:divsChild>
        <w:div w:id="1955937813">
          <w:marLeft w:val="0"/>
          <w:marRight w:val="0"/>
          <w:marTop w:val="0"/>
          <w:marBottom w:val="0"/>
          <w:divBdr>
            <w:top w:val="none" w:sz="0" w:space="0" w:color="auto"/>
            <w:left w:val="none" w:sz="0" w:space="0" w:color="auto"/>
            <w:bottom w:val="none" w:sz="0" w:space="0" w:color="auto"/>
            <w:right w:val="none" w:sz="0" w:space="0" w:color="auto"/>
          </w:divBdr>
          <w:divsChild>
            <w:div w:id="1553156061">
              <w:marLeft w:val="0"/>
              <w:marRight w:val="0"/>
              <w:marTop w:val="0"/>
              <w:marBottom w:val="0"/>
              <w:divBdr>
                <w:top w:val="none" w:sz="0" w:space="0" w:color="auto"/>
                <w:left w:val="none" w:sz="0" w:space="0" w:color="auto"/>
                <w:bottom w:val="none" w:sz="0" w:space="0" w:color="auto"/>
                <w:right w:val="none" w:sz="0" w:space="0" w:color="auto"/>
              </w:divBdr>
              <w:divsChild>
                <w:div w:id="1090196330">
                  <w:marLeft w:val="0"/>
                  <w:marRight w:val="0"/>
                  <w:marTop w:val="0"/>
                  <w:marBottom w:val="0"/>
                  <w:divBdr>
                    <w:top w:val="none" w:sz="0" w:space="0" w:color="auto"/>
                    <w:left w:val="none" w:sz="0" w:space="0" w:color="auto"/>
                    <w:bottom w:val="none" w:sz="0" w:space="0" w:color="auto"/>
                    <w:right w:val="none" w:sz="0" w:space="0" w:color="auto"/>
                  </w:divBdr>
                  <w:divsChild>
                    <w:div w:id="1471049978">
                      <w:marLeft w:val="0"/>
                      <w:marRight w:val="0"/>
                      <w:marTop w:val="0"/>
                      <w:marBottom w:val="0"/>
                      <w:divBdr>
                        <w:top w:val="none" w:sz="0" w:space="0" w:color="auto"/>
                        <w:left w:val="none" w:sz="0" w:space="0" w:color="auto"/>
                        <w:bottom w:val="none" w:sz="0" w:space="0" w:color="auto"/>
                        <w:right w:val="none" w:sz="0" w:space="0" w:color="auto"/>
                      </w:divBdr>
                      <w:divsChild>
                        <w:div w:id="1276324402">
                          <w:marLeft w:val="0"/>
                          <w:marRight w:val="0"/>
                          <w:marTop w:val="0"/>
                          <w:marBottom w:val="0"/>
                          <w:divBdr>
                            <w:top w:val="none" w:sz="0" w:space="0" w:color="auto"/>
                            <w:left w:val="none" w:sz="0" w:space="0" w:color="auto"/>
                            <w:bottom w:val="none" w:sz="0" w:space="0" w:color="auto"/>
                            <w:right w:val="none" w:sz="0" w:space="0" w:color="auto"/>
                          </w:divBdr>
                          <w:divsChild>
                            <w:div w:id="639070561">
                              <w:marLeft w:val="0"/>
                              <w:marRight w:val="0"/>
                              <w:marTop w:val="0"/>
                              <w:marBottom w:val="0"/>
                              <w:divBdr>
                                <w:top w:val="none" w:sz="0" w:space="0" w:color="auto"/>
                                <w:left w:val="none" w:sz="0" w:space="0" w:color="auto"/>
                                <w:bottom w:val="none" w:sz="0" w:space="0" w:color="auto"/>
                                <w:right w:val="none" w:sz="0" w:space="0" w:color="auto"/>
                              </w:divBdr>
                              <w:divsChild>
                                <w:div w:id="1930743">
                                  <w:marLeft w:val="0"/>
                                  <w:marRight w:val="0"/>
                                  <w:marTop w:val="0"/>
                                  <w:marBottom w:val="0"/>
                                  <w:divBdr>
                                    <w:top w:val="none" w:sz="0" w:space="0" w:color="auto"/>
                                    <w:left w:val="none" w:sz="0" w:space="0" w:color="auto"/>
                                    <w:bottom w:val="none" w:sz="0" w:space="0" w:color="auto"/>
                                    <w:right w:val="none" w:sz="0" w:space="0" w:color="auto"/>
                                  </w:divBdr>
                                  <w:divsChild>
                                    <w:div w:id="1765686756">
                                      <w:marLeft w:val="0"/>
                                      <w:marRight w:val="0"/>
                                      <w:marTop w:val="0"/>
                                      <w:marBottom w:val="0"/>
                                      <w:divBdr>
                                        <w:top w:val="none" w:sz="0" w:space="0" w:color="auto"/>
                                        <w:left w:val="none" w:sz="0" w:space="0" w:color="auto"/>
                                        <w:bottom w:val="none" w:sz="0" w:space="0" w:color="auto"/>
                                        <w:right w:val="none" w:sz="0" w:space="0" w:color="auto"/>
                                      </w:divBdr>
                                      <w:divsChild>
                                        <w:div w:id="208735105">
                                          <w:marLeft w:val="0"/>
                                          <w:marRight w:val="0"/>
                                          <w:marTop w:val="0"/>
                                          <w:marBottom w:val="0"/>
                                          <w:divBdr>
                                            <w:top w:val="none" w:sz="0" w:space="0" w:color="auto"/>
                                            <w:left w:val="none" w:sz="0" w:space="0" w:color="auto"/>
                                            <w:bottom w:val="none" w:sz="0" w:space="0" w:color="auto"/>
                                            <w:right w:val="none" w:sz="0" w:space="0" w:color="auto"/>
                                          </w:divBdr>
                                          <w:divsChild>
                                            <w:div w:id="685835975">
                                              <w:marLeft w:val="0"/>
                                              <w:marRight w:val="0"/>
                                              <w:marTop w:val="0"/>
                                              <w:marBottom w:val="0"/>
                                              <w:divBdr>
                                                <w:top w:val="none" w:sz="0" w:space="0" w:color="auto"/>
                                                <w:left w:val="none" w:sz="0" w:space="0" w:color="auto"/>
                                                <w:bottom w:val="none" w:sz="0" w:space="0" w:color="auto"/>
                                                <w:right w:val="none" w:sz="0" w:space="0" w:color="auto"/>
                                              </w:divBdr>
                                              <w:divsChild>
                                                <w:div w:id="1046875305">
                                                  <w:marLeft w:val="0"/>
                                                  <w:marRight w:val="0"/>
                                                  <w:marTop w:val="0"/>
                                                  <w:marBottom w:val="0"/>
                                                  <w:divBdr>
                                                    <w:top w:val="none" w:sz="0" w:space="0" w:color="auto"/>
                                                    <w:left w:val="none" w:sz="0" w:space="0" w:color="auto"/>
                                                    <w:bottom w:val="none" w:sz="0" w:space="0" w:color="auto"/>
                                                    <w:right w:val="none" w:sz="0" w:space="0" w:color="auto"/>
                                                  </w:divBdr>
                                                  <w:divsChild>
                                                    <w:div w:id="709230617">
                                                      <w:marLeft w:val="0"/>
                                                      <w:marRight w:val="0"/>
                                                      <w:marTop w:val="0"/>
                                                      <w:marBottom w:val="0"/>
                                                      <w:divBdr>
                                                        <w:top w:val="none" w:sz="0" w:space="0" w:color="auto"/>
                                                        <w:left w:val="none" w:sz="0" w:space="0" w:color="auto"/>
                                                        <w:bottom w:val="none" w:sz="0" w:space="0" w:color="auto"/>
                                                        <w:right w:val="none" w:sz="0" w:space="0" w:color="auto"/>
                                                      </w:divBdr>
                                                      <w:divsChild>
                                                        <w:div w:id="897714424">
                                                          <w:marLeft w:val="0"/>
                                                          <w:marRight w:val="0"/>
                                                          <w:marTop w:val="0"/>
                                                          <w:marBottom w:val="0"/>
                                                          <w:divBdr>
                                                            <w:top w:val="none" w:sz="0" w:space="0" w:color="auto"/>
                                                            <w:left w:val="none" w:sz="0" w:space="0" w:color="auto"/>
                                                            <w:bottom w:val="none" w:sz="0" w:space="0" w:color="auto"/>
                                                            <w:right w:val="none" w:sz="0" w:space="0" w:color="auto"/>
                                                          </w:divBdr>
                                                          <w:divsChild>
                                                            <w:div w:id="1189025551">
                                                              <w:marLeft w:val="0"/>
                                                              <w:marRight w:val="0"/>
                                                              <w:marTop w:val="0"/>
                                                              <w:marBottom w:val="0"/>
                                                              <w:divBdr>
                                                                <w:top w:val="none" w:sz="0" w:space="0" w:color="auto"/>
                                                                <w:left w:val="none" w:sz="0" w:space="0" w:color="auto"/>
                                                                <w:bottom w:val="none" w:sz="0" w:space="0" w:color="auto"/>
                                                                <w:right w:val="none" w:sz="0" w:space="0" w:color="auto"/>
                                                              </w:divBdr>
                                                              <w:divsChild>
                                                                <w:div w:id="711273624">
                                                                  <w:marLeft w:val="0"/>
                                                                  <w:marRight w:val="0"/>
                                                                  <w:marTop w:val="0"/>
                                                                  <w:marBottom w:val="0"/>
                                                                  <w:divBdr>
                                                                    <w:top w:val="none" w:sz="0" w:space="0" w:color="auto"/>
                                                                    <w:left w:val="none" w:sz="0" w:space="0" w:color="auto"/>
                                                                    <w:bottom w:val="none" w:sz="0" w:space="0" w:color="auto"/>
                                                                    <w:right w:val="none" w:sz="0" w:space="0" w:color="auto"/>
                                                                  </w:divBdr>
                                                                  <w:divsChild>
                                                                    <w:div w:id="1013532898">
                                                                      <w:marLeft w:val="0"/>
                                                                      <w:marRight w:val="0"/>
                                                                      <w:marTop w:val="0"/>
                                                                      <w:marBottom w:val="0"/>
                                                                      <w:divBdr>
                                                                        <w:top w:val="none" w:sz="0" w:space="0" w:color="auto"/>
                                                                        <w:left w:val="none" w:sz="0" w:space="0" w:color="auto"/>
                                                                        <w:bottom w:val="none" w:sz="0" w:space="0" w:color="auto"/>
                                                                        <w:right w:val="none" w:sz="0" w:space="0" w:color="auto"/>
                                                                      </w:divBdr>
                                                                      <w:divsChild>
                                                                        <w:div w:id="942692993">
                                                                          <w:marLeft w:val="0"/>
                                                                          <w:marRight w:val="0"/>
                                                                          <w:marTop w:val="0"/>
                                                                          <w:marBottom w:val="0"/>
                                                                          <w:divBdr>
                                                                            <w:top w:val="none" w:sz="0" w:space="0" w:color="auto"/>
                                                                            <w:left w:val="single" w:sz="6" w:space="0" w:color="C3C5CB"/>
                                                                            <w:bottom w:val="none" w:sz="0" w:space="0" w:color="auto"/>
                                                                            <w:right w:val="none" w:sz="0" w:space="0" w:color="auto"/>
                                                                          </w:divBdr>
                                                                          <w:divsChild>
                                                                            <w:div w:id="2126581225">
                                                                              <w:marLeft w:val="0"/>
                                                                              <w:marRight w:val="0"/>
                                                                              <w:marTop w:val="0"/>
                                                                              <w:marBottom w:val="0"/>
                                                                              <w:divBdr>
                                                                                <w:top w:val="none" w:sz="0" w:space="0" w:color="auto"/>
                                                                                <w:left w:val="none" w:sz="0" w:space="0" w:color="auto"/>
                                                                                <w:bottom w:val="none" w:sz="0" w:space="0" w:color="auto"/>
                                                                                <w:right w:val="none" w:sz="0" w:space="0" w:color="auto"/>
                                                                              </w:divBdr>
                                                                              <w:divsChild>
                                                                                <w:div w:id="1202208475">
                                                                                  <w:marLeft w:val="0"/>
                                                                                  <w:marRight w:val="0"/>
                                                                                  <w:marTop w:val="0"/>
                                                                                  <w:marBottom w:val="0"/>
                                                                                  <w:divBdr>
                                                                                    <w:top w:val="none" w:sz="0" w:space="0" w:color="auto"/>
                                                                                    <w:left w:val="none" w:sz="0" w:space="0" w:color="auto"/>
                                                                                    <w:bottom w:val="none" w:sz="0" w:space="0" w:color="auto"/>
                                                                                    <w:right w:val="none" w:sz="0" w:space="0" w:color="auto"/>
                                                                                  </w:divBdr>
                                                                                  <w:divsChild>
                                                                                    <w:div w:id="1945842817">
                                                                                      <w:marLeft w:val="180"/>
                                                                                      <w:marRight w:val="180"/>
                                                                                      <w:marTop w:val="150"/>
                                                                                      <w:marBottom w:val="150"/>
                                                                                      <w:divBdr>
                                                                                        <w:top w:val="none" w:sz="0" w:space="0" w:color="auto"/>
                                                                                        <w:left w:val="none" w:sz="0" w:space="0" w:color="auto"/>
                                                                                        <w:bottom w:val="none" w:sz="0" w:space="0" w:color="auto"/>
                                                                                        <w:right w:val="none" w:sz="0" w:space="0" w:color="auto"/>
                                                                                      </w:divBdr>
                                                                                      <w:divsChild>
                                                                                        <w:div w:id="1302736485">
                                                                                          <w:marLeft w:val="0"/>
                                                                                          <w:marRight w:val="0"/>
                                                                                          <w:marTop w:val="0"/>
                                                                                          <w:marBottom w:val="0"/>
                                                                                          <w:divBdr>
                                                                                            <w:top w:val="none" w:sz="0" w:space="0" w:color="auto"/>
                                                                                            <w:left w:val="none" w:sz="0" w:space="0" w:color="auto"/>
                                                                                            <w:bottom w:val="none" w:sz="0" w:space="0" w:color="auto"/>
                                                                                            <w:right w:val="none" w:sz="0" w:space="0" w:color="auto"/>
                                                                                          </w:divBdr>
                                                                                          <w:divsChild>
                                                                                            <w:div w:id="1335762378">
                                                                                              <w:marLeft w:val="0"/>
                                                                                              <w:marRight w:val="0"/>
                                                                                              <w:marTop w:val="0"/>
                                                                                              <w:marBottom w:val="0"/>
                                                                                              <w:divBdr>
                                                                                                <w:top w:val="none" w:sz="0" w:space="0" w:color="auto"/>
                                                                                                <w:left w:val="none" w:sz="0" w:space="0" w:color="auto"/>
                                                                                                <w:bottom w:val="none" w:sz="0" w:space="0" w:color="auto"/>
                                                                                                <w:right w:val="none" w:sz="0" w:space="0" w:color="auto"/>
                                                                                              </w:divBdr>
                                                                                              <w:divsChild>
                                                                                                <w:div w:id="854266570">
                                                                                                  <w:marLeft w:val="0"/>
                                                                                                  <w:marRight w:val="0"/>
                                                                                                  <w:marTop w:val="0"/>
                                                                                                  <w:marBottom w:val="0"/>
                                                                                                  <w:divBdr>
                                                                                                    <w:top w:val="none" w:sz="0" w:space="0" w:color="auto"/>
                                                                                                    <w:left w:val="none" w:sz="0" w:space="0" w:color="auto"/>
                                                                                                    <w:bottom w:val="none" w:sz="0" w:space="0" w:color="auto"/>
                                                                                                    <w:right w:val="none" w:sz="0" w:space="0" w:color="auto"/>
                                                                                                  </w:divBdr>
                                                                                                  <w:divsChild>
                                                                                                    <w:div w:id="1595092540">
                                                                                                      <w:marLeft w:val="0"/>
                                                                                                      <w:marRight w:val="0"/>
                                                                                                      <w:marTop w:val="0"/>
                                                                                                      <w:marBottom w:val="0"/>
                                                                                                      <w:divBdr>
                                                                                                        <w:top w:val="none" w:sz="0" w:space="0" w:color="auto"/>
                                                                                                        <w:left w:val="none" w:sz="0" w:space="0" w:color="auto"/>
                                                                                                        <w:bottom w:val="none" w:sz="0" w:space="0" w:color="auto"/>
                                                                                                        <w:right w:val="none" w:sz="0" w:space="0" w:color="auto"/>
                                                                                                      </w:divBdr>
                                                                                                    </w:div>
                                                                                                    <w:div w:id="1188372990">
                                                                                                      <w:marLeft w:val="0"/>
                                                                                                      <w:marRight w:val="0"/>
                                                                                                      <w:marTop w:val="0"/>
                                                                                                      <w:marBottom w:val="0"/>
                                                                                                      <w:divBdr>
                                                                                                        <w:top w:val="none" w:sz="0" w:space="0" w:color="auto"/>
                                                                                                        <w:left w:val="none" w:sz="0" w:space="0" w:color="auto"/>
                                                                                                        <w:bottom w:val="none" w:sz="0" w:space="0" w:color="auto"/>
                                                                                                        <w:right w:val="none" w:sz="0" w:space="0" w:color="auto"/>
                                                                                                      </w:divBdr>
                                                                                                    </w:div>
                                                                                                    <w:div w:id="309946137">
                                                                                                      <w:marLeft w:val="0"/>
                                                                                                      <w:marRight w:val="0"/>
                                                                                                      <w:marTop w:val="0"/>
                                                                                                      <w:marBottom w:val="0"/>
                                                                                                      <w:divBdr>
                                                                                                        <w:top w:val="none" w:sz="0" w:space="0" w:color="auto"/>
                                                                                                        <w:left w:val="none" w:sz="0" w:space="0" w:color="auto"/>
                                                                                                        <w:bottom w:val="none" w:sz="0" w:space="0" w:color="auto"/>
                                                                                                        <w:right w:val="none" w:sz="0" w:space="0" w:color="auto"/>
                                                                                                      </w:divBdr>
                                                                                                    </w:div>
                                                                                                    <w:div w:id="1328363253">
                                                                                                      <w:marLeft w:val="0"/>
                                                                                                      <w:marRight w:val="0"/>
                                                                                                      <w:marTop w:val="0"/>
                                                                                                      <w:marBottom w:val="0"/>
                                                                                                      <w:divBdr>
                                                                                                        <w:top w:val="none" w:sz="0" w:space="0" w:color="auto"/>
                                                                                                        <w:left w:val="none" w:sz="0" w:space="0" w:color="auto"/>
                                                                                                        <w:bottom w:val="none" w:sz="0" w:space="0" w:color="auto"/>
                                                                                                        <w:right w:val="none" w:sz="0" w:space="0" w:color="auto"/>
                                                                                                      </w:divBdr>
                                                                                                    </w:div>
                                                                                                    <w:div w:id="1744253041">
                                                                                                      <w:marLeft w:val="0"/>
                                                                                                      <w:marRight w:val="0"/>
                                                                                                      <w:marTop w:val="0"/>
                                                                                                      <w:marBottom w:val="0"/>
                                                                                                      <w:divBdr>
                                                                                                        <w:top w:val="none" w:sz="0" w:space="0" w:color="auto"/>
                                                                                                        <w:left w:val="none" w:sz="0" w:space="0" w:color="auto"/>
                                                                                                        <w:bottom w:val="none" w:sz="0" w:space="0" w:color="auto"/>
                                                                                                        <w:right w:val="none" w:sz="0" w:space="0" w:color="auto"/>
                                                                                                      </w:divBdr>
                                                                                                    </w:div>
                                                                                                    <w:div w:id="1909995704">
                                                                                                      <w:marLeft w:val="0"/>
                                                                                                      <w:marRight w:val="0"/>
                                                                                                      <w:marTop w:val="0"/>
                                                                                                      <w:marBottom w:val="0"/>
                                                                                                      <w:divBdr>
                                                                                                        <w:top w:val="none" w:sz="0" w:space="0" w:color="auto"/>
                                                                                                        <w:left w:val="none" w:sz="0" w:space="0" w:color="auto"/>
                                                                                                        <w:bottom w:val="none" w:sz="0" w:space="0" w:color="auto"/>
                                                                                                        <w:right w:val="none" w:sz="0" w:space="0" w:color="auto"/>
                                                                                                      </w:divBdr>
                                                                                                    </w:div>
                                                                                                    <w:div w:id="249122950">
                                                                                                      <w:marLeft w:val="0"/>
                                                                                                      <w:marRight w:val="0"/>
                                                                                                      <w:marTop w:val="0"/>
                                                                                                      <w:marBottom w:val="0"/>
                                                                                                      <w:divBdr>
                                                                                                        <w:top w:val="none" w:sz="0" w:space="0" w:color="auto"/>
                                                                                                        <w:left w:val="none" w:sz="0" w:space="0" w:color="auto"/>
                                                                                                        <w:bottom w:val="none" w:sz="0" w:space="0" w:color="auto"/>
                                                                                                        <w:right w:val="none" w:sz="0" w:space="0" w:color="auto"/>
                                                                                                      </w:divBdr>
                                                                                                    </w:div>
                                                                                                    <w:div w:id="1186946440">
                                                                                                      <w:marLeft w:val="0"/>
                                                                                                      <w:marRight w:val="0"/>
                                                                                                      <w:marTop w:val="0"/>
                                                                                                      <w:marBottom w:val="0"/>
                                                                                                      <w:divBdr>
                                                                                                        <w:top w:val="none" w:sz="0" w:space="0" w:color="auto"/>
                                                                                                        <w:left w:val="none" w:sz="0" w:space="0" w:color="auto"/>
                                                                                                        <w:bottom w:val="none" w:sz="0" w:space="0" w:color="auto"/>
                                                                                                        <w:right w:val="none" w:sz="0" w:space="0" w:color="auto"/>
                                                                                                      </w:divBdr>
                                                                                                    </w:div>
                                                                                                    <w:div w:id="1060059821">
                                                                                                      <w:marLeft w:val="0"/>
                                                                                                      <w:marRight w:val="0"/>
                                                                                                      <w:marTop w:val="0"/>
                                                                                                      <w:marBottom w:val="0"/>
                                                                                                      <w:divBdr>
                                                                                                        <w:top w:val="none" w:sz="0" w:space="0" w:color="auto"/>
                                                                                                        <w:left w:val="none" w:sz="0" w:space="0" w:color="auto"/>
                                                                                                        <w:bottom w:val="none" w:sz="0" w:space="0" w:color="auto"/>
                                                                                                        <w:right w:val="none" w:sz="0" w:space="0" w:color="auto"/>
                                                                                                      </w:divBdr>
                                                                                                    </w:div>
                                                                                                    <w:div w:id="165487388">
                                                                                                      <w:marLeft w:val="0"/>
                                                                                                      <w:marRight w:val="0"/>
                                                                                                      <w:marTop w:val="0"/>
                                                                                                      <w:marBottom w:val="0"/>
                                                                                                      <w:divBdr>
                                                                                                        <w:top w:val="none" w:sz="0" w:space="0" w:color="auto"/>
                                                                                                        <w:left w:val="none" w:sz="0" w:space="0" w:color="auto"/>
                                                                                                        <w:bottom w:val="none" w:sz="0" w:space="0" w:color="auto"/>
                                                                                                        <w:right w:val="none" w:sz="0" w:space="0" w:color="auto"/>
                                                                                                      </w:divBdr>
                                                                                                    </w:div>
                                                                                                    <w:div w:id="179704707">
                                                                                                      <w:marLeft w:val="0"/>
                                                                                                      <w:marRight w:val="0"/>
                                                                                                      <w:marTop w:val="0"/>
                                                                                                      <w:marBottom w:val="0"/>
                                                                                                      <w:divBdr>
                                                                                                        <w:top w:val="none" w:sz="0" w:space="0" w:color="auto"/>
                                                                                                        <w:left w:val="none" w:sz="0" w:space="0" w:color="auto"/>
                                                                                                        <w:bottom w:val="none" w:sz="0" w:space="0" w:color="auto"/>
                                                                                                        <w:right w:val="none" w:sz="0" w:space="0" w:color="auto"/>
                                                                                                      </w:divBdr>
                                                                                                    </w:div>
                                                                                                    <w:div w:id="436605970">
                                                                                                      <w:marLeft w:val="0"/>
                                                                                                      <w:marRight w:val="0"/>
                                                                                                      <w:marTop w:val="0"/>
                                                                                                      <w:marBottom w:val="0"/>
                                                                                                      <w:divBdr>
                                                                                                        <w:top w:val="none" w:sz="0" w:space="0" w:color="auto"/>
                                                                                                        <w:left w:val="none" w:sz="0" w:space="0" w:color="auto"/>
                                                                                                        <w:bottom w:val="none" w:sz="0" w:space="0" w:color="auto"/>
                                                                                                        <w:right w:val="none" w:sz="0" w:space="0" w:color="auto"/>
                                                                                                      </w:divBdr>
                                                                                                    </w:div>
                                                                                                    <w:div w:id="318190012">
                                                                                                      <w:marLeft w:val="0"/>
                                                                                                      <w:marRight w:val="0"/>
                                                                                                      <w:marTop w:val="0"/>
                                                                                                      <w:marBottom w:val="0"/>
                                                                                                      <w:divBdr>
                                                                                                        <w:top w:val="none" w:sz="0" w:space="0" w:color="auto"/>
                                                                                                        <w:left w:val="none" w:sz="0" w:space="0" w:color="auto"/>
                                                                                                        <w:bottom w:val="none" w:sz="0" w:space="0" w:color="auto"/>
                                                                                                        <w:right w:val="none" w:sz="0" w:space="0" w:color="auto"/>
                                                                                                      </w:divBdr>
                                                                                                    </w:div>
                                                                                                    <w:div w:id="283271824">
                                                                                                      <w:marLeft w:val="0"/>
                                                                                                      <w:marRight w:val="0"/>
                                                                                                      <w:marTop w:val="0"/>
                                                                                                      <w:marBottom w:val="0"/>
                                                                                                      <w:divBdr>
                                                                                                        <w:top w:val="none" w:sz="0" w:space="0" w:color="auto"/>
                                                                                                        <w:left w:val="none" w:sz="0" w:space="0" w:color="auto"/>
                                                                                                        <w:bottom w:val="none" w:sz="0" w:space="0" w:color="auto"/>
                                                                                                        <w:right w:val="none" w:sz="0" w:space="0" w:color="auto"/>
                                                                                                      </w:divBdr>
                                                                                                    </w:div>
                                                                                                    <w:div w:id="1505895700">
                                                                                                      <w:marLeft w:val="0"/>
                                                                                                      <w:marRight w:val="0"/>
                                                                                                      <w:marTop w:val="0"/>
                                                                                                      <w:marBottom w:val="0"/>
                                                                                                      <w:divBdr>
                                                                                                        <w:top w:val="none" w:sz="0" w:space="0" w:color="auto"/>
                                                                                                        <w:left w:val="none" w:sz="0" w:space="0" w:color="auto"/>
                                                                                                        <w:bottom w:val="none" w:sz="0" w:space="0" w:color="auto"/>
                                                                                                        <w:right w:val="none" w:sz="0" w:space="0" w:color="auto"/>
                                                                                                      </w:divBdr>
                                                                                                    </w:div>
                                                                                                    <w:div w:id="65037752">
                                                                                                      <w:marLeft w:val="0"/>
                                                                                                      <w:marRight w:val="0"/>
                                                                                                      <w:marTop w:val="0"/>
                                                                                                      <w:marBottom w:val="0"/>
                                                                                                      <w:divBdr>
                                                                                                        <w:top w:val="none" w:sz="0" w:space="0" w:color="auto"/>
                                                                                                        <w:left w:val="none" w:sz="0" w:space="0" w:color="auto"/>
                                                                                                        <w:bottom w:val="none" w:sz="0" w:space="0" w:color="auto"/>
                                                                                                        <w:right w:val="none" w:sz="0" w:space="0" w:color="auto"/>
                                                                                                      </w:divBdr>
                                                                                                    </w:div>
                                                                                                    <w:div w:id="997808436">
                                                                                                      <w:marLeft w:val="0"/>
                                                                                                      <w:marRight w:val="0"/>
                                                                                                      <w:marTop w:val="0"/>
                                                                                                      <w:marBottom w:val="0"/>
                                                                                                      <w:divBdr>
                                                                                                        <w:top w:val="none" w:sz="0" w:space="0" w:color="auto"/>
                                                                                                        <w:left w:val="none" w:sz="0" w:space="0" w:color="auto"/>
                                                                                                        <w:bottom w:val="none" w:sz="0" w:space="0" w:color="auto"/>
                                                                                                        <w:right w:val="none" w:sz="0" w:space="0" w:color="auto"/>
                                                                                                      </w:divBdr>
                                                                                                      <w:divsChild>
                                                                                                        <w:div w:id="1534613859">
                                                                                                          <w:blockQuote w:val="1"/>
                                                                                                          <w:marLeft w:val="0"/>
                                                                                                          <w:marRight w:val="0"/>
                                                                                                          <w:marTop w:val="150"/>
                                                                                                          <w:marBottom w:val="150"/>
                                                                                                          <w:divBdr>
                                                                                                            <w:top w:val="none" w:sz="0" w:space="0" w:color="2A41B7"/>
                                                                                                            <w:left w:val="none" w:sz="0" w:space="8" w:color="2A41B7"/>
                                                                                                            <w:bottom w:val="none" w:sz="0" w:space="0" w:color="2A41B7"/>
                                                                                                            <w:right w:val="none" w:sz="0" w:space="0" w:color="2A41B7"/>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329209">
      <w:bodyDiv w:val="1"/>
      <w:marLeft w:val="0"/>
      <w:marRight w:val="0"/>
      <w:marTop w:val="0"/>
      <w:marBottom w:val="0"/>
      <w:divBdr>
        <w:top w:val="none" w:sz="0" w:space="0" w:color="auto"/>
        <w:left w:val="none" w:sz="0" w:space="0" w:color="auto"/>
        <w:bottom w:val="none" w:sz="0" w:space="0" w:color="auto"/>
        <w:right w:val="none" w:sz="0" w:space="0" w:color="auto"/>
      </w:divBdr>
    </w:div>
    <w:div w:id="1913273336">
      <w:bodyDiv w:val="1"/>
      <w:marLeft w:val="0"/>
      <w:marRight w:val="0"/>
      <w:marTop w:val="0"/>
      <w:marBottom w:val="0"/>
      <w:divBdr>
        <w:top w:val="none" w:sz="0" w:space="0" w:color="auto"/>
        <w:left w:val="none" w:sz="0" w:space="0" w:color="auto"/>
        <w:bottom w:val="none" w:sz="0" w:space="0" w:color="auto"/>
        <w:right w:val="none" w:sz="0" w:space="0" w:color="auto"/>
      </w:divBdr>
    </w:div>
    <w:div w:id="19944048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nternazionaleleliobasso.it/?cat=15&amp;lang=en" TargetMode="External"/><Relationship Id="rId8" Type="http://schemas.openxmlformats.org/officeDocument/2006/relationships/hyperlink" Target="http://www.tni.or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3431</Words>
  <Characters>18871</Characters>
  <Application>Microsoft Macintosh Word</Application>
  <DocSecurity>0</DocSecurity>
  <Lines>157</Lines>
  <Paragraphs>44</Paragraphs>
  <ScaleCrop>false</ScaleCrop>
  <Company>sciencespo-aix</Company>
  <LinksUpToDate>false</LinksUpToDate>
  <CharactersWithSpaces>22258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sermet</dc:creator>
  <cp:keywords/>
  <dc:description/>
  <cp:lastModifiedBy>laurent sermet</cp:lastModifiedBy>
  <cp:revision>2</cp:revision>
  <dcterms:created xsi:type="dcterms:W3CDTF">2015-03-12T15:35:00Z</dcterms:created>
  <dcterms:modified xsi:type="dcterms:W3CDTF">2015-03-12T15:35:00Z</dcterms:modified>
</cp:coreProperties>
</file>